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A19187" w14:textId="2B76BA0E" w:rsidR="00722575" w:rsidRPr="008953DE" w:rsidRDefault="00A01F5F" w:rsidP="005A4F39">
      <w:pPr>
        <w:pStyle w:val="Header"/>
        <w:tabs>
          <w:tab w:val="right" w:pos="9072"/>
        </w:tabs>
        <w:rPr>
          <w:rFonts w:ascii="Arial" w:hAnsi="Arial" w:cs="Arial"/>
          <w:sz w:val="24"/>
          <w:szCs w:val="28"/>
          <w:lang w:val="en-CA"/>
        </w:rPr>
      </w:pPr>
      <w:r w:rsidRPr="008953DE">
        <w:rPr>
          <w:rFonts w:ascii="Arial" w:hAnsi="Arial" w:cs="Arial"/>
          <w:sz w:val="24"/>
          <w:szCs w:val="28"/>
          <w:lang w:val="en-CA"/>
        </w:rPr>
        <w:t xml:space="preserve">3GPP TSG RAN WG4 Meeting </w:t>
      </w:r>
      <w:r w:rsidR="00722575" w:rsidRPr="008953DE">
        <w:rPr>
          <w:rFonts w:ascii="Arial" w:hAnsi="Arial" w:cs="Arial"/>
          <w:sz w:val="24"/>
          <w:szCs w:val="28"/>
          <w:lang w:val="en-CA"/>
        </w:rPr>
        <w:t>#</w:t>
      </w:r>
      <w:r w:rsidR="00926161">
        <w:rPr>
          <w:rFonts w:ascii="Arial" w:hAnsi="Arial" w:cs="Arial"/>
          <w:sz w:val="24"/>
          <w:szCs w:val="28"/>
          <w:lang w:val="en-CA"/>
        </w:rPr>
        <w:t>10</w:t>
      </w:r>
      <w:r w:rsidR="006A6A40">
        <w:rPr>
          <w:rFonts w:ascii="Arial" w:hAnsi="Arial" w:cs="Arial"/>
          <w:sz w:val="24"/>
          <w:szCs w:val="28"/>
          <w:lang w:val="en-CA"/>
        </w:rPr>
        <w:t>1</w:t>
      </w:r>
      <w:r w:rsidR="00C05458" w:rsidRPr="008953DE">
        <w:rPr>
          <w:rFonts w:ascii="Arial" w:hAnsi="Arial" w:cs="Arial"/>
          <w:sz w:val="24"/>
          <w:szCs w:val="28"/>
          <w:lang w:val="en-CA"/>
        </w:rPr>
        <w:t>-e</w:t>
      </w:r>
      <w:r w:rsidR="00D80957" w:rsidRPr="008953DE">
        <w:rPr>
          <w:rFonts w:ascii="Arial" w:hAnsi="Arial" w:cs="Arial"/>
          <w:sz w:val="24"/>
          <w:szCs w:val="28"/>
          <w:lang w:val="en-CA"/>
        </w:rPr>
        <w:tab/>
      </w:r>
      <w:r w:rsidR="00707B39" w:rsidRPr="00707B39">
        <w:rPr>
          <w:rFonts w:ascii="Arial" w:hAnsi="Arial" w:cs="Arial"/>
          <w:sz w:val="24"/>
          <w:szCs w:val="28"/>
          <w:lang w:val="en-CA"/>
        </w:rPr>
        <w:t>R4-211946</w:t>
      </w:r>
      <w:r w:rsidR="00707B39">
        <w:rPr>
          <w:rFonts w:ascii="Arial" w:hAnsi="Arial" w:cs="Arial"/>
          <w:sz w:val="24"/>
          <w:szCs w:val="28"/>
          <w:lang w:val="en-CA"/>
        </w:rPr>
        <w:t>9</w:t>
      </w:r>
    </w:p>
    <w:p w14:paraId="4F58942D" w14:textId="3AF3EEFA" w:rsidR="00D80957" w:rsidRPr="008953DE" w:rsidRDefault="00AA35A3" w:rsidP="005A4F39">
      <w:pPr>
        <w:pStyle w:val="Header"/>
        <w:tabs>
          <w:tab w:val="right" w:pos="9072"/>
        </w:tabs>
        <w:rPr>
          <w:rFonts w:ascii="Arial" w:hAnsi="Arial" w:cs="Arial"/>
          <w:sz w:val="24"/>
          <w:szCs w:val="28"/>
          <w:lang w:val="en-CA"/>
        </w:rPr>
      </w:pPr>
      <w:bookmarkStart w:id="0" w:name="_Hlk488924106"/>
      <w:bookmarkEnd w:id="0"/>
      <w:r w:rsidRPr="008953DE">
        <w:rPr>
          <w:rFonts w:ascii="Arial" w:hAnsi="Arial" w:cs="Arial"/>
          <w:sz w:val="24"/>
          <w:szCs w:val="28"/>
          <w:lang w:val="en-CA"/>
        </w:rPr>
        <w:t>Electronic Meeting</w:t>
      </w:r>
      <w:r w:rsidR="00A2225E" w:rsidRPr="008953DE">
        <w:rPr>
          <w:rFonts w:ascii="Arial" w:hAnsi="Arial" w:cs="Arial"/>
          <w:sz w:val="24"/>
          <w:szCs w:val="28"/>
          <w:lang w:val="en-CA"/>
        </w:rPr>
        <w:t xml:space="preserve">, </w:t>
      </w:r>
      <w:r w:rsidR="006A6A40">
        <w:rPr>
          <w:rFonts w:ascii="Arial" w:hAnsi="Arial" w:cs="Arial"/>
          <w:sz w:val="24"/>
          <w:szCs w:val="28"/>
          <w:lang w:val="en-CA"/>
        </w:rPr>
        <w:t>Nov.</w:t>
      </w:r>
      <w:r w:rsidR="00142C2E" w:rsidRPr="008953DE">
        <w:rPr>
          <w:rFonts w:ascii="Arial" w:hAnsi="Arial" w:cs="Arial"/>
          <w:sz w:val="24"/>
          <w:szCs w:val="28"/>
          <w:lang w:val="en-CA"/>
        </w:rPr>
        <w:t xml:space="preserve"> </w:t>
      </w:r>
      <w:r w:rsidR="00DC6172" w:rsidRPr="008953DE">
        <w:rPr>
          <w:rFonts w:ascii="Arial" w:hAnsi="Arial" w:cs="Arial"/>
          <w:sz w:val="24"/>
          <w:szCs w:val="28"/>
          <w:lang w:val="en-CA"/>
        </w:rPr>
        <w:t>1</w:t>
      </w:r>
      <w:r w:rsidR="00142C2E" w:rsidRPr="008953DE">
        <w:rPr>
          <w:rFonts w:ascii="Arial" w:hAnsi="Arial" w:cs="Arial"/>
          <w:sz w:val="24"/>
          <w:szCs w:val="28"/>
          <w:lang w:val="en-CA"/>
        </w:rPr>
        <w:t xml:space="preserve"> </w:t>
      </w:r>
      <w:r w:rsidR="00946E1F" w:rsidRPr="008953DE">
        <w:rPr>
          <w:rFonts w:ascii="Arial" w:hAnsi="Arial" w:cs="Arial"/>
          <w:sz w:val="24"/>
          <w:szCs w:val="28"/>
          <w:lang w:val="en-CA"/>
        </w:rPr>
        <w:t xml:space="preserve">– </w:t>
      </w:r>
      <w:r w:rsidR="006A6A40">
        <w:rPr>
          <w:rFonts w:ascii="Arial" w:hAnsi="Arial" w:cs="Arial"/>
          <w:sz w:val="24"/>
          <w:szCs w:val="28"/>
          <w:lang w:val="en-CA"/>
        </w:rPr>
        <w:t>12</w:t>
      </w:r>
      <w:r w:rsidR="00347CC4" w:rsidRPr="008953DE">
        <w:rPr>
          <w:rFonts w:ascii="Arial" w:hAnsi="Arial" w:cs="Arial"/>
          <w:sz w:val="24"/>
          <w:szCs w:val="28"/>
          <w:lang w:val="en-CA"/>
        </w:rPr>
        <w:t>, 20</w:t>
      </w:r>
      <w:r w:rsidRPr="008953DE">
        <w:rPr>
          <w:rFonts w:ascii="Arial" w:hAnsi="Arial" w:cs="Arial"/>
          <w:sz w:val="24"/>
          <w:szCs w:val="28"/>
          <w:lang w:val="en-CA"/>
        </w:rPr>
        <w:t>2</w:t>
      </w:r>
      <w:r w:rsidR="00142C2E" w:rsidRPr="008953DE">
        <w:rPr>
          <w:rFonts w:ascii="Arial" w:hAnsi="Arial" w:cs="Arial"/>
          <w:sz w:val="24"/>
          <w:szCs w:val="28"/>
          <w:lang w:val="en-CA"/>
        </w:rPr>
        <w:t>1</w:t>
      </w:r>
    </w:p>
    <w:p w14:paraId="14395BAA" w14:textId="5D140D57" w:rsidR="00D80957" w:rsidRPr="00791CC8" w:rsidRDefault="00D80957" w:rsidP="0033186E">
      <w:pPr>
        <w:tabs>
          <w:tab w:val="left" w:pos="1985"/>
        </w:tabs>
        <w:spacing w:before="240" w:after="0"/>
        <w:jc w:val="both"/>
        <w:rPr>
          <w:rFonts w:ascii="Arial" w:hAnsi="Arial" w:cs="Arial"/>
          <w:bCs/>
          <w:sz w:val="22"/>
          <w:szCs w:val="22"/>
          <w:lang w:val="en-US"/>
        </w:rPr>
      </w:pPr>
      <w:r w:rsidRPr="00791CC8">
        <w:rPr>
          <w:rFonts w:ascii="Arial" w:hAnsi="Arial" w:cs="Arial"/>
          <w:b/>
          <w:sz w:val="22"/>
          <w:szCs w:val="22"/>
          <w:lang w:val="en-US"/>
        </w:rPr>
        <w:t>Agenda Item:</w:t>
      </w:r>
      <w:r w:rsidRPr="00791CC8">
        <w:rPr>
          <w:rFonts w:ascii="Arial" w:hAnsi="Arial" w:cs="Arial"/>
          <w:b/>
          <w:sz w:val="22"/>
          <w:szCs w:val="22"/>
          <w:lang w:val="en-US"/>
        </w:rPr>
        <w:tab/>
      </w:r>
      <w:r w:rsidR="00BC095A">
        <w:rPr>
          <w:rFonts w:ascii="Arial" w:hAnsi="Arial" w:cs="Arial"/>
          <w:sz w:val="22"/>
          <w:szCs w:val="22"/>
          <w:lang w:val="en-US"/>
        </w:rPr>
        <w:t>8</w:t>
      </w:r>
      <w:r w:rsidR="00FB1764">
        <w:rPr>
          <w:rFonts w:ascii="Arial" w:hAnsi="Arial" w:cs="Arial"/>
          <w:sz w:val="22"/>
          <w:szCs w:val="22"/>
          <w:lang w:val="en-US"/>
        </w:rPr>
        <w:t>.</w:t>
      </w:r>
      <w:r w:rsidR="00BC095A">
        <w:rPr>
          <w:rFonts w:ascii="Arial" w:hAnsi="Arial" w:cs="Arial"/>
          <w:sz w:val="22"/>
          <w:szCs w:val="22"/>
          <w:lang w:val="en-US"/>
        </w:rPr>
        <w:t>22</w:t>
      </w:r>
      <w:r w:rsidR="006A6A40">
        <w:rPr>
          <w:rFonts w:ascii="Arial" w:hAnsi="Arial" w:cs="Arial"/>
          <w:sz w:val="22"/>
          <w:szCs w:val="22"/>
          <w:lang w:val="en-US"/>
        </w:rPr>
        <w:t>.</w:t>
      </w:r>
      <w:r w:rsidR="00BC095A">
        <w:rPr>
          <w:rFonts w:ascii="Arial" w:hAnsi="Arial" w:cs="Arial"/>
          <w:sz w:val="22"/>
          <w:szCs w:val="22"/>
          <w:lang w:val="en-US"/>
        </w:rPr>
        <w:t>2</w:t>
      </w:r>
      <w:r w:rsidR="00A06D2F">
        <w:rPr>
          <w:rFonts w:ascii="Arial" w:hAnsi="Arial" w:cs="Arial"/>
          <w:sz w:val="22"/>
          <w:szCs w:val="22"/>
          <w:lang w:val="en-US"/>
        </w:rPr>
        <w:t>.2</w:t>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5303D1C4" w14:textId="559BF1B3" w:rsidR="00C43625" w:rsidRDefault="00D80957" w:rsidP="004A7BE1">
      <w:pPr>
        <w:tabs>
          <w:tab w:val="left" w:pos="1985"/>
          <w:tab w:val="left" w:pos="883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142C2E">
        <w:rPr>
          <w:rFonts w:ascii="Arial" w:hAnsi="Arial" w:cs="Arial"/>
          <w:sz w:val="22"/>
          <w:szCs w:val="22"/>
          <w:lang w:val="en-CA"/>
        </w:rPr>
        <w:t xml:space="preserve">On </w:t>
      </w:r>
      <w:r w:rsidR="00FB1764">
        <w:rPr>
          <w:rFonts w:ascii="Arial" w:hAnsi="Arial" w:cs="Arial"/>
          <w:sz w:val="22"/>
          <w:szCs w:val="22"/>
          <w:lang w:val="en-CA"/>
        </w:rPr>
        <w:t xml:space="preserve">efficient activation/deactivation mechanism for </w:t>
      </w:r>
      <w:r w:rsidR="00206445">
        <w:rPr>
          <w:rFonts w:ascii="Arial" w:hAnsi="Arial" w:cs="Arial"/>
          <w:sz w:val="22"/>
          <w:szCs w:val="22"/>
          <w:lang w:val="en-CA"/>
        </w:rPr>
        <w:t xml:space="preserve">one </w:t>
      </w:r>
      <w:r w:rsidR="00FB1764">
        <w:rPr>
          <w:rFonts w:ascii="Arial" w:hAnsi="Arial" w:cs="Arial"/>
          <w:sz w:val="22"/>
          <w:szCs w:val="22"/>
          <w:lang w:val="en-CA"/>
        </w:rPr>
        <w:t>SC</w:t>
      </w:r>
      <w:r w:rsidR="00206445">
        <w:rPr>
          <w:rFonts w:ascii="Arial" w:hAnsi="Arial" w:cs="Arial"/>
          <w:sz w:val="22"/>
          <w:szCs w:val="22"/>
          <w:lang w:val="en-CA"/>
        </w:rPr>
        <w:t>G</w:t>
      </w:r>
      <w:r w:rsidR="004A7BE1">
        <w:rPr>
          <w:rFonts w:ascii="Arial" w:hAnsi="Arial" w:cs="Arial"/>
          <w:sz w:val="22"/>
          <w:szCs w:val="22"/>
          <w:lang w:val="en-CA"/>
        </w:rPr>
        <w:tab/>
      </w:r>
    </w:p>
    <w:p w14:paraId="2FCB5745" w14:textId="632B5F7F"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142C2E">
        <w:rPr>
          <w:rFonts w:ascii="Arial" w:hAnsi="Arial" w:cs="Arial"/>
          <w:sz w:val="22"/>
          <w:szCs w:val="22"/>
          <w:lang w:val="en-CA"/>
        </w:rPr>
        <w:t>Discussion</w:t>
      </w:r>
    </w:p>
    <w:p w14:paraId="6025899A" w14:textId="1B9B9BA9" w:rsidR="0030114D" w:rsidRPr="0030114D" w:rsidRDefault="00D80957" w:rsidP="00CE42DE">
      <w:pPr>
        <w:pStyle w:val="Heading1"/>
        <w:ind w:left="431" w:hanging="431"/>
        <w:rPr>
          <w:szCs w:val="36"/>
          <w:lang w:val="en-CA"/>
        </w:rPr>
      </w:pPr>
      <w:r w:rsidRPr="00457F73">
        <w:rPr>
          <w:szCs w:val="36"/>
          <w:lang w:val="en-CA"/>
        </w:rPr>
        <w:t>Introduction</w:t>
      </w:r>
      <w:bookmarkStart w:id="1" w:name="OLE_LINK13"/>
      <w:bookmarkStart w:id="2" w:name="OLE_LINK14"/>
    </w:p>
    <w:p w14:paraId="46C4872F" w14:textId="7CB51C97" w:rsidR="00515947" w:rsidRDefault="00386E2A" w:rsidP="00142C2E">
      <w:pPr>
        <w:rPr>
          <w:sz w:val="22"/>
          <w:lang w:val="en-CA"/>
        </w:rPr>
      </w:pPr>
      <w:r w:rsidRPr="00F05F10">
        <w:rPr>
          <w:sz w:val="22"/>
          <w:lang w:val="en-CA"/>
        </w:rPr>
        <w:t>Work on support</w:t>
      </w:r>
      <w:r>
        <w:rPr>
          <w:sz w:val="22"/>
          <w:lang w:val="en-CA"/>
        </w:rPr>
        <w:t xml:space="preserve"> of efficient activation/deactivation mechanism for SCG </w:t>
      </w:r>
      <w:r>
        <w:rPr>
          <w:sz w:val="22"/>
          <w:lang w:val="en-CA"/>
        </w:rPr>
        <w:fldChar w:fldCharType="begin"/>
      </w:r>
      <w:r>
        <w:rPr>
          <w:sz w:val="22"/>
          <w:lang w:val="en-CA"/>
        </w:rPr>
        <w:instrText xml:space="preserve"> REF _Ref78795536 \r \h </w:instrText>
      </w:r>
      <w:r>
        <w:rPr>
          <w:sz w:val="22"/>
          <w:lang w:val="en-CA"/>
        </w:rPr>
      </w:r>
      <w:r>
        <w:rPr>
          <w:sz w:val="22"/>
          <w:lang w:val="en-CA"/>
        </w:rPr>
        <w:fldChar w:fldCharType="separate"/>
      </w:r>
      <w:r w:rsidR="005E4898">
        <w:rPr>
          <w:sz w:val="22"/>
          <w:lang w:val="en-CA"/>
        </w:rPr>
        <w:t>[1]</w:t>
      </w:r>
      <w:r>
        <w:rPr>
          <w:sz w:val="22"/>
          <w:lang w:val="en-CA"/>
        </w:rPr>
        <w:fldChar w:fldCharType="end"/>
      </w:r>
      <w:r>
        <w:rPr>
          <w:sz w:val="22"/>
          <w:lang w:val="en-CA"/>
        </w:rPr>
        <w:t xml:space="preserve"> </w:t>
      </w:r>
      <w:r w:rsidR="00F05F10">
        <w:rPr>
          <w:sz w:val="22"/>
          <w:lang w:val="en-CA"/>
        </w:rPr>
        <w:t>continued</w:t>
      </w:r>
      <w:r>
        <w:rPr>
          <w:sz w:val="22"/>
          <w:lang w:val="en-CA"/>
        </w:rPr>
        <w:t xml:space="preserve"> at the RAN4#</w:t>
      </w:r>
      <w:r w:rsidR="00F05F10">
        <w:rPr>
          <w:sz w:val="22"/>
          <w:lang w:val="en-CA"/>
        </w:rPr>
        <w:t>100</w:t>
      </w:r>
      <w:r>
        <w:rPr>
          <w:sz w:val="22"/>
          <w:lang w:val="en-CA"/>
        </w:rPr>
        <w:t xml:space="preserve">-e meeting, and the outcome in terms of agreements and open issues was captured in a WF </w:t>
      </w:r>
      <w:r w:rsidR="002D3360">
        <w:rPr>
          <w:sz w:val="22"/>
          <w:lang w:val="en-CA"/>
        </w:rPr>
        <w:fldChar w:fldCharType="begin"/>
      </w:r>
      <w:r w:rsidR="002D3360">
        <w:rPr>
          <w:sz w:val="22"/>
          <w:lang w:val="en-CA"/>
        </w:rPr>
        <w:instrText xml:space="preserve"> REF _Ref78795590 \r \h </w:instrText>
      </w:r>
      <w:r w:rsidR="002D3360">
        <w:rPr>
          <w:sz w:val="22"/>
          <w:lang w:val="en-CA"/>
        </w:rPr>
      </w:r>
      <w:r w:rsidR="002D3360">
        <w:rPr>
          <w:sz w:val="22"/>
          <w:lang w:val="en-CA"/>
        </w:rPr>
        <w:fldChar w:fldCharType="separate"/>
      </w:r>
      <w:r w:rsidR="005E4898">
        <w:rPr>
          <w:sz w:val="22"/>
          <w:lang w:val="en-CA"/>
        </w:rPr>
        <w:t>[2]</w:t>
      </w:r>
      <w:r w:rsidR="002D3360">
        <w:rPr>
          <w:sz w:val="22"/>
          <w:lang w:val="en-CA"/>
        </w:rPr>
        <w:fldChar w:fldCharType="end"/>
      </w:r>
      <w:r w:rsidR="002D3360">
        <w:rPr>
          <w:sz w:val="22"/>
          <w:lang w:val="en-CA"/>
        </w:rPr>
        <w:t>.</w:t>
      </w:r>
      <w:r w:rsidR="00F05F10">
        <w:rPr>
          <w:sz w:val="22"/>
          <w:lang w:val="en-CA"/>
        </w:rPr>
        <w:t xml:space="preserve"> Meanwhile, RAN2 made some further agreements on SCG activation/deactivation in RAN2#115-e.</w:t>
      </w:r>
    </w:p>
    <w:p w14:paraId="1F7BBE57" w14:textId="56FE675E" w:rsidR="002D3360" w:rsidRPr="005E6DDB" w:rsidRDefault="002D3360" w:rsidP="00142C2E">
      <w:pPr>
        <w:rPr>
          <w:sz w:val="22"/>
        </w:rPr>
      </w:pPr>
      <w:r>
        <w:rPr>
          <w:sz w:val="22"/>
          <w:lang w:val="en-CA"/>
        </w:rPr>
        <w:t xml:space="preserve">In this contribution we are providing our views </w:t>
      </w:r>
      <w:r w:rsidR="00F05F10">
        <w:rPr>
          <w:sz w:val="22"/>
          <w:lang w:val="en-CA"/>
        </w:rPr>
        <w:t>based</w:t>
      </w:r>
      <w:r>
        <w:rPr>
          <w:sz w:val="22"/>
          <w:lang w:val="en-CA"/>
        </w:rPr>
        <w:t xml:space="preserve"> </w:t>
      </w:r>
      <w:r w:rsidR="00F05F10">
        <w:rPr>
          <w:sz w:val="22"/>
          <w:lang w:val="en-CA"/>
        </w:rPr>
        <w:t xml:space="preserve">the new RAN2 agreements as well as on the WF from previous RAN4 meeting. </w:t>
      </w:r>
    </w:p>
    <w:p w14:paraId="6003F8E0" w14:textId="5D723194" w:rsidR="00A15BE6" w:rsidRDefault="00515947" w:rsidP="0052582B">
      <w:pPr>
        <w:pStyle w:val="Heading1"/>
        <w:ind w:left="431" w:hanging="431"/>
        <w:rPr>
          <w:szCs w:val="36"/>
          <w:lang w:val="en-CA"/>
        </w:rPr>
      </w:pPr>
      <w:r>
        <w:rPr>
          <w:szCs w:val="36"/>
          <w:lang w:val="en-CA"/>
        </w:rPr>
        <w:t>Discussion</w:t>
      </w:r>
    </w:p>
    <w:p w14:paraId="00E4E0D2" w14:textId="512479DB" w:rsidR="00A83DF6" w:rsidRDefault="00EB0416" w:rsidP="00EB0416">
      <w:pPr>
        <w:pStyle w:val="Heading2"/>
        <w:rPr>
          <w:lang w:val="en-CA"/>
        </w:rPr>
      </w:pPr>
      <w:r>
        <w:rPr>
          <w:lang w:val="en-CA"/>
        </w:rPr>
        <w:t>Follow-up on agreements from RAN2#115e</w:t>
      </w:r>
    </w:p>
    <w:p w14:paraId="57F055C0" w14:textId="1B3E4B98" w:rsidR="00A83DF6" w:rsidRPr="00EB0416" w:rsidRDefault="00EB0416" w:rsidP="00A83DF6">
      <w:pPr>
        <w:rPr>
          <w:sz w:val="22"/>
          <w:szCs w:val="22"/>
          <w:lang w:val="en-CA"/>
        </w:rPr>
      </w:pPr>
      <w:r w:rsidRPr="00EB0416">
        <w:rPr>
          <w:sz w:val="22"/>
          <w:szCs w:val="22"/>
          <w:lang w:val="en-CA"/>
        </w:rPr>
        <w:t xml:space="preserve">The following agreements were reached in RAN2#115e </w:t>
      </w:r>
      <w:r>
        <w:rPr>
          <w:sz w:val="22"/>
          <w:szCs w:val="22"/>
          <w:lang w:val="en-CA"/>
        </w:rPr>
        <w:t>pertaining to SCG activation/deactivation</w:t>
      </w:r>
      <w:r w:rsidR="00A83DF6" w:rsidRPr="00EB0416">
        <w:rPr>
          <w:sz w:val="22"/>
          <w:szCs w:val="22"/>
          <w:lang w:val="en-CA"/>
        </w:rPr>
        <w:t>:</w:t>
      </w:r>
    </w:p>
    <w:tbl>
      <w:tblPr>
        <w:tblStyle w:val="TableGrid"/>
        <w:tblW w:w="0" w:type="auto"/>
        <w:tblLook w:val="04A0" w:firstRow="1" w:lastRow="0" w:firstColumn="1" w:lastColumn="0" w:noHBand="0" w:noVBand="1"/>
      </w:tblPr>
      <w:tblGrid>
        <w:gridCol w:w="9629"/>
      </w:tblGrid>
      <w:tr w:rsidR="00A83DF6" w14:paraId="4C0596AA" w14:textId="77777777" w:rsidTr="00A83DF6">
        <w:tc>
          <w:tcPr>
            <w:tcW w:w="9629" w:type="dxa"/>
          </w:tcPr>
          <w:p w14:paraId="61187C8C" w14:textId="4E769EFE" w:rsidR="00A83DF6" w:rsidRPr="00837646" w:rsidRDefault="00A83DF6" w:rsidP="00A83DF6">
            <w:pPr>
              <w:rPr>
                <w:lang w:val="en-US"/>
              </w:rPr>
            </w:pPr>
            <w:r w:rsidRPr="00837646">
              <w:rPr>
                <w:b/>
                <w:bCs/>
                <w:u w:val="single"/>
              </w:rPr>
              <w:t>Network-triggered SCG activation:</w:t>
            </w:r>
          </w:p>
          <w:p w14:paraId="036EF4C8" w14:textId="77777777" w:rsidR="00A83DF6" w:rsidRPr="00837646" w:rsidRDefault="00A83DF6" w:rsidP="00A83DF6">
            <w:pPr>
              <w:numPr>
                <w:ilvl w:val="0"/>
                <w:numId w:val="21"/>
              </w:numPr>
              <w:spacing w:before="40" w:after="0"/>
              <w:rPr>
                <w:lang w:val="en-US"/>
              </w:rPr>
            </w:pPr>
            <w:r w:rsidRPr="00837646">
              <w:rPr>
                <w:b/>
                <w:bCs/>
              </w:rPr>
              <w:t xml:space="preserve">1: The TAT associated with the </w:t>
            </w:r>
            <w:proofErr w:type="spellStart"/>
            <w:r w:rsidRPr="00837646">
              <w:rPr>
                <w:b/>
                <w:bCs/>
              </w:rPr>
              <w:t>PSCell</w:t>
            </w:r>
            <w:proofErr w:type="spellEnd"/>
            <w:r w:rsidRPr="00837646">
              <w:rPr>
                <w:b/>
                <w:bCs/>
              </w:rPr>
              <w:t xml:space="preserve"> continues running when the SCG is switched from activated to deactivated state and the UE considers the TA as valid as long as it is still running.</w:t>
            </w:r>
          </w:p>
          <w:p w14:paraId="52B1620A" w14:textId="77777777" w:rsidR="00A83DF6" w:rsidRPr="00837646" w:rsidRDefault="00A83DF6" w:rsidP="00A83DF6">
            <w:pPr>
              <w:numPr>
                <w:ilvl w:val="0"/>
                <w:numId w:val="21"/>
              </w:numPr>
              <w:spacing w:before="40" w:after="0"/>
              <w:rPr>
                <w:lang w:val="en-US"/>
              </w:rPr>
            </w:pPr>
            <w:r w:rsidRPr="00837646">
              <w:rPr>
                <w:b/>
                <w:bCs/>
              </w:rPr>
              <w:t xml:space="preserve">2: If instructed by the network in the SCG activation indication, the UE performs random access towards the </w:t>
            </w:r>
            <w:proofErr w:type="spellStart"/>
            <w:r w:rsidRPr="00837646">
              <w:rPr>
                <w:b/>
                <w:bCs/>
              </w:rPr>
              <w:t>PSCell</w:t>
            </w:r>
            <w:proofErr w:type="spellEnd"/>
            <w:r w:rsidRPr="00837646">
              <w:rPr>
                <w:b/>
                <w:bCs/>
              </w:rPr>
              <w:t xml:space="preserve"> (even if the TAT is still running). </w:t>
            </w:r>
          </w:p>
          <w:p w14:paraId="7A0AFB1C" w14:textId="77777777" w:rsidR="00A83DF6" w:rsidRPr="009351BF" w:rsidRDefault="00A83DF6" w:rsidP="00A83DF6">
            <w:pPr>
              <w:numPr>
                <w:ilvl w:val="0"/>
                <w:numId w:val="21"/>
              </w:numPr>
              <w:spacing w:before="40" w:after="0"/>
              <w:rPr>
                <w:lang w:val="en-US"/>
              </w:rPr>
            </w:pPr>
            <w:r w:rsidRPr="00837646">
              <w:rPr>
                <w:b/>
                <w:bCs/>
              </w:rPr>
              <w:t xml:space="preserve">3: The SCG activation indication can indicate the TCI state (with or without BWP switching) for PDCCH/PDSCH reception. Otherwise, the UE uses the previously activated TCI states and the network </w:t>
            </w:r>
            <w:r w:rsidRPr="009351BF">
              <w:rPr>
                <w:b/>
                <w:bCs/>
              </w:rPr>
              <w:t xml:space="preserve">should ensure that the relevant TCI states are configured and activated for the UE to monitor PDCCH at RACH-less SCG activation. </w:t>
            </w:r>
          </w:p>
          <w:p w14:paraId="12506D71" w14:textId="77777777" w:rsidR="00A83DF6" w:rsidRPr="009351BF" w:rsidRDefault="00A83DF6" w:rsidP="00A83DF6">
            <w:pPr>
              <w:numPr>
                <w:ilvl w:val="0"/>
                <w:numId w:val="21"/>
              </w:numPr>
              <w:spacing w:before="40" w:after="0"/>
              <w:rPr>
                <w:lang w:val="en-US"/>
              </w:rPr>
            </w:pPr>
            <w:r w:rsidRPr="009351BF">
              <w:rPr>
                <w:b/>
                <w:bCs/>
              </w:rPr>
              <w:t xml:space="preserve">4: The UE performs RLM and BFD on </w:t>
            </w:r>
            <w:proofErr w:type="spellStart"/>
            <w:r w:rsidRPr="009351BF">
              <w:rPr>
                <w:b/>
                <w:bCs/>
              </w:rPr>
              <w:t>PSCell</w:t>
            </w:r>
            <w:proofErr w:type="spellEnd"/>
            <w:r w:rsidRPr="009351BF">
              <w:rPr>
                <w:b/>
                <w:bCs/>
              </w:rPr>
              <w:t xml:space="preserve"> while the SCG is deactivated if network configures it.</w:t>
            </w:r>
          </w:p>
          <w:p w14:paraId="7E8EEC20" w14:textId="77777777" w:rsidR="00A83DF6" w:rsidRPr="00A83DF6" w:rsidRDefault="00A83DF6" w:rsidP="00A83DF6">
            <w:pPr>
              <w:rPr>
                <w:lang w:val="en-US"/>
              </w:rPr>
            </w:pPr>
          </w:p>
        </w:tc>
      </w:tr>
    </w:tbl>
    <w:p w14:paraId="558BDD48" w14:textId="1CACBD17" w:rsidR="00F662C5" w:rsidRDefault="00F662C5" w:rsidP="00DE6EEB">
      <w:pPr>
        <w:spacing w:before="240"/>
        <w:rPr>
          <w:sz w:val="22"/>
          <w:szCs w:val="22"/>
          <w:lang w:val="en-CA"/>
        </w:rPr>
      </w:pPr>
      <w:r>
        <w:rPr>
          <w:sz w:val="22"/>
          <w:szCs w:val="22"/>
          <w:lang w:val="en-CA"/>
        </w:rPr>
        <w:t>The first agreement is related to the</w:t>
      </w:r>
      <w:r w:rsidR="00AD5D4D">
        <w:rPr>
          <w:sz w:val="22"/>
          <w:szCs w:val="22"/>
          <w:lang w:val="en-CA"/>
        </w:rPr>
        <w:t xml:space="preserve"> </w:t>
      </w:r>
      <w:r w:rsidR="00B00C29">
        <w:rPr>
          <w:sz w:val="22"/>
          <w:szCs w:val="22"/>
          <w:lang w:val="en-CA"/>
        </w:rPr>
        <w:t xml:space="preserve">UE </w:t>
      </w:r>
      <w:r w:rsidR="00151706">
        <w:rPr>
          <w:sz w:val="22"/>
          <w:szCs w:val="22"/>
          <w:lang w:val="en-CA"/>
        </w:rPr>
        <w:t>timing</w:t>
      </w:r>
      <w:r w:rsidR="00770569">
        <w:rPr>
          <w:sz w:val="22"/>
          <w:szCs w:val="22"/>
          <w:lang w:val="en-CA"/>
        </w:rPr>
        <w:t>. The UE initial transmit timing error (</w:t>
      </w:r>
      <w:proofErr w:type="spellStart"/>
      <w:r w:rsidR="00770569">
        <w:rPr>
          <w:sz w:val="22"/>
          <w:szCs w:val="22"/>
          <w:lang w:val="en-CA"/>
        </w:rPr>
        <w:t>Te</w:t>
      </w:r>
      <w:proofErr w:type="spellEnd"/>
      <w:r w:rsidR="00770569">
        <w:rPr>
          <w:sz w:val="22"/>
          <w:szCs w:val="22"/>
          <w:lang w:val="en-CA"/>
        </w:rPr>
        <w:t xml:space="preserve">) requirements and gradual </w:t>
      </w:r>
      <w:r w:rsidR="008E2467">
        <w:rPr>
          <w:sz w:val="22"/>
          <w:szCs w:val="22"/>
          <w:lang w:val="en-CA"/>
        </w:rPr>
        <w:t xml:space="preserve">timing </w:t>
      </w:r>
      <w:r w:rsidR="00770569">
        <w:rPr>
          <w:sz w:val="22"/>
          <w:szCs w:val="22"/>
          <w:lang w:val="en-CA"/>
        </w:rPr>
        <w:t>adjustment requirements are specified in section 7.1 of TS 38.133.</w:t>
      </w:r>
      <w:r w:rsidR="0034738E">
        <w:rPr>
          <w:sz w:val="22"/>
          <w:szCs w:val="22"/>
          <w:lang w:val="en-CA"/>
        </w:rPr>
        <w:t xml:space="preserve"> </w:t>
      </w:r>
      <w:r w:rsidR="0033182E">
        <w:rPr>
          <w:sz w:val="22"/>
          <w:szCs w:val="22"/>
          <w:lang w:val="en-CA"/>
        </w:rPr>
        <w:t>T</w:t>
      </w:r>
      <w:r w:rsidR="00CD514E">
        <w:rPr>
          <w:sz w:val="22"/>
          <w:szCs w:val="22"/>
          <w:lang w:val="en-CA"/>
        </w:rPr>
        <w:t xml:space="preserve">o meet the </w:t>
      </w:r>
      <w:proofErr w:type="spellStart"/>
      <w:r w:rsidR="00CD514E">
        <w:rPr>
          <w:sz w:val="22"/>
          <w:szCs w:val="22"/>
          <w:lang w:val="en-CA"/>
        </w:rPr>
        <w:t>Te</w:t>
      </w:r>
      <w:proofErr w:type="spellEnd"/>
      <w:r w:rsidR="00CD514E">
        <w:rPr>
          <w:sz w:val="22"/>
          <w:szCs w:val="22"/>
          <w:lang w:val="en-CA"/>
        </w:rPr>
        <w:t xml:space="preserve"> requirements the SSB should be available at least once every 160 </w:t>
      </w:r>
      <w:proofErr w:type="spellStart"/>
      <w:r w:rsidR="00CD514E">
        <w:rPr>
          <w:sz w:val="22"/>
          <w:szCs w:val="22"/>
          <w:lang w:val="en-CA"/>
        </w:rPr>
        <w:t>ms.</w:t>
      </w:r>
      <w:proofErr w:type="spellEnd"/>
      <w:r w:rsidR="00CD514E">
        <w:rPr>
          <w:sz w:val="22"/>
          <w:szCs w:val="22"/>
          <w:lang w:val="en-CA"/>
        </w:rPr>
        <w:t xml:space="preserve"> It is important to meet </w:t>
      </w:r>
      <w:proofErr w:type="spellStart"/>
      <w:r w:rsidR="00CD514E">
        <w:rPr>
          <w:sz w:val="22"/>
          <w:szCs w:val="22"/>
          <w:lang w:val="en-CA"/>
        </w:rPr>
        <w:t>Te</w:t>
      </w:r>
      <w:proofErr w:type="spellEnd"/>
      <w:r w:rsidR="00CD514E">
        <w:rPr>
          <w:sz w:val="22"/>
          <w:szCs w:val="22"/>
          <w:lang w:val="en-CA"/>
        </w:rPr>
        <w:t xml:space="preserve"> and gradual timing adjustment requirements also when the SCG is deactivated. This is to ensure that </w:t>
      </w:r>
      <w:r w:rsidR="00422D90">
        <w:rPr>
          <w:sz w:val="22"/>
          <w:szCs w:val="22"/>
          <w:lang w:val="en-CA"/>
        </w:rPr>
        <w:t xml:space="preserve">the UE meets </w:t>
      </w:r>
      <w:proofErr w:type="spellStart"/>
      <w:r w:rsidR="00422D90">
        <w:rPr>
          <w:sz w:val="22"/>
          <w:szCs w:val="22"/>
          <w:lang w:val="en-CA"/>
        </w:rPr>
        <w:t>Te</w:t>
      </w:r>
      <w:proofErr w:type="spellEnd"/>
      <w:r w:rsidR="00422D90">
        <w:rPr>
          <w:sz w:val="22"/>
          <w:szCs w:val="22"/>
          <w:lang w:val="en-CA"/>
        </w:rPr>
        <w:t xml:space="preserve"> for </w:t>
      </w:r>
      <w:r w:rsidR="00E37842">
        <w:rPr>
          <w:sz w:val="22"/>
          <w:szCs w:val="22"/>
          <w:lang w:val="en-CA"/>
        </w:rPr>
        <w:t xml:space="preserve">any </w:t>
      </w:r>
      <w:r w:rsidR="00422D90">
        <w:rPr>
          <w:sz w:val="22"/>
          <w:szCs w:val="22"/>
          <w:lang w:val="en-CA"/>
        </w:rPr>
        <w:t xml:space="preserve">initial </w:t>
      </w:r>
      <w:r w:rsidR="00E37842">
        <w:rPr>
          <w:sz w:val="22"/>
          <w:szCs w:val="22"/>
          <w:lang w:val="en-CA"/>
        </w:rPr>
        <w:t xml:space="preserve">transmission </w:t>
      </w:r>
      <w:r w:rsidR="00422D90">
        <w:rPr>
          <w:sz w:val="22"/>
          <w:szCs w:val="22"/>
          <w:lang w:val="en-CA"/>
        </w:rPr>
        <w:t xml:space="preserve">in </w:t>
      </w:r>
      <w:proofErr w:type="spellStart"/>
      <w:r w:rsidR="00422D90">
        <w:rPr>
          <w:sz w:val="22"/>
          <w:szCs w:val="22"/>
          <w:lang w:val="en-CA"/>
        </w:rPr>
        <w:t>PSCell</w:t>
      </w:r>
      <w:proofErr w:type="spellEnd"/>
      <w:r w:rsidR="00422D90">
        <w:rPr>
          <w:sz w:val="22"/>
          <w:szCs w:val="22"/>
          <w:lang w:val="en-CA"/>
        </w:rPr>
        <w:t xml:space="preserve"> </w:t>
      </w:r>
      <w:r w:rsidR="00CD514E">
        <w:rPr>
          <w:sz w:val="22"/>
          <w:szCs w:val="22"/>
          <w:lang w:val="en-CA"/>
        </w:rPr>
        <w:t xml:space="preserve">e.g. </w:t>
      </w:r>
      <w:r w:rsidR="00E37842">
        <w:rPr>
          <w:sz w:val="22"/>
          <w:szCs w:val="22"/>
          <w:lang w:val="en-CA"/>
        </w:rPr>
        <w:t>PRACH preamble transmission</w:t>
      </w:r>
      <w:r w:rsidR="008977D7">
        <w:rPr>
          <w:sz w:val="22"/>
          <w:szCs w:val="22"/>
          <w:lang w:val="en-CA"/>
        </w:rPr>
        <w:t>.</w:t>
      </w:r>
      <w:r w:rsidR="00BF636F">
        <w:rPr>
          <w:sz w:val="22"/>
          <w:szCs w:val="22"/>
          <w:lang w:val="en-CA"/>
        </w:rPr>
        <w:t xml:space="preserve"> The UE should meet </w:t>
      </w:r>
      <w:proofErr w:type="spellStart"/>
      <w:r w:rsidR="00BF636F">
        <w:rPr>
          <w:sz w:val="22"/>
          <w:szCs w:val="22"/>
          <w:lang w:val="en-CA"/>
        </w:rPr>
        <w:t>Te</w:t>
      </w:r>
      <w:proofErr w:type="spellEnd"/>
      <w:r w:rsidR="00BF636F">
        <w:rPr>
          <w:sz w:val="22"/>
          <w:szCs w:val="22"/>
          <w:lang w:val="en-CA"/>
        </w:rPr>
        <w:t xml:space="preserve"> and also gradual timing adjustment requirements until at least </w:t>
      </w:r>
      <w:r w:rsidR="00C27439">
        <w:rPr>
          <w:sz w:val="22"/>
          <w:szCs w:val="22"/>
          <w:lang w:val="en-CA"/>
        </w:rPr>
        <w:t xml:space="preserve">the TAT is running. </w:t>
      </w:r>
      <w:r w:rsidR="00833316">
        <w:rPr>
          <w:sz w:val="22"/>
          <w:szCs w:val="22"/>
          <w:lang w:val="en-CA"/>
        </w:rPr>
        <w:t xml:space="preserve">One possibility is that the </w:t>
      </w:r>
      <w:r w:rsidR="00E96484">
        <w:rPr>
          <w:sz w:val="22"/>
          <w:szCs w:val="22"/>
          <w:lang w:val="en-CA"/>
        </w:rPr>
        <w:t xml:space="preserve">existing condition on SSB availability every 160 </w:t>
      </w:r>
      <w:proofErr w:type="spellStart"/>
      <w:r w:rsidR="00E96484">
        <w:rPr>
          <w:sz w:val="22"/>
          <w:szCs w:val="22"/>
          <w:lang w:val="en-CA"/>
        </w:rPr>
        <w:t>ms</w:t>
      </w:r>
      <w:proofErr w:type="spellEnd"/>
      <w:r w:rsidR="00E96484">
        <w:rPr>
          <w:sz w:val="22"/>
          <w:szCs w:val="22"/>
          <w:lang w:val="en-CA"/>
        </w:rPr>
        <w:t xml:space="preserve"> is </w:t>
      </w:r>
      <w:r w:rsidR="00C87E32">
        <w:rPr>
          <w:sz w:val="22"/>
          <w:szCs w:val="22"/>
          <w:lang w:val="en-CA"/>
        </w:rPr>
        <w:t xml:space="preserve">used also when the SCG is deactivated. </w:t>
      </w:r>
      <w:r w:rsidR="00C27439">
        <w:rPr>
          <w:sz w:val="22"/>
          <w:szCs w:val="22"/>
          <w:lang w:val="en-CA"/>
        </w:rPr>
        <w:t>T</w:t>
      </w:r>
      <w:r w:rsidR="00637C25">
        <w:rPr>
          <w:sz w:val="22"/>
          <w:szCs w:val="22"/>
          <w:lang w:val="en-CA"/>
        </w:rPr>
        <w:t xml:space="preserve">o save UE </w:t>
      </w:r>
      <w:r w:rsidR="00280435">
        <w:rPr>
          <w:sz w:val="22"/>
          <w:szCs w:val="22"/>
          <w:lang w:val="en-CA"/>
        </w:rPr>
        <w:t xml:space="preserve">power consumption </w:t>
      </w:r>
      <w:r w:rsidR="00B30B71">
        <w:rPr>
          <w:sz w:val="22"/>
          <w:szCs w:val="22"/>
          <w:lang w:val="en-CA"/>
        </w:rPr>
        <w:t xml:space="preserve">the UE could be required to monitor SSB for timing </w:t>
      </w:r>
      <w:r w:rsidR="008E420A">
        <w:rPr>
          <w:sz w:val="22"/>
          <w:szCs w:val="22"/>
          <w:lang w:val="en-CA"/>
        </w:rPr>
        <w:t xml:space="preserve">with the same rate </w:t>
      </w:r>
      <w:r w:rsidR="004C3CE0">
        <w:rPr>
          <w:sz w:val="22"/>
          <w:szCs w:val="22"/>
          <w:lang w:val="en-CA"/>
        </w:rPr>
        <w:t xml:space="preserve">with which the UE </w:t>
      </w:r>
      <w:r w:rsidR="00833316">
        <w:rPr>
          <w:sz w:val="22"/>
          <w:szCs w:val="22"/>
          <w:lang w:val="en-CA"/>
        </w:rPr>
        <w:t>performs RRM requirements</w:t>
      </w:r>
      <w:r w:rsidR="00E067BB">
        <w:rPr>
          <w:sz w:val="22"/>
          <w:szCs w:val="22"/>
          <w:lang w:val="en-CA"/>
        </w:rPr>
        <w:t xml:space="preserve"> on </w:t>
      </w:r>
      <w:proofErr w:type="spellStart"/>
      <w:r w:rsidR="00E067BB">
        <w:rPr>
          <w:sz w:val="22"/>
          <w:szCs w:val="22"/>
          <w:lang w:val="en-CA"/>
        </w:rPr>
        <w:t>PSCell</w:t>
      </w:r>
      <w:proofErr w:type="spellEnd"/>
      <w:r w:rsidR="00833316">
        <w:rPr>
          <w:sz w:val="22"/>
          <w:szCs w:val="22"/>
          <w:lang w:val="en-CA"/>
        </w:rPr>
        <w:t>.</w:t>
      </w:r>
    </w:p>
    <w:p w14:paraId="69828973" w14:textId="6DA83A21" w:rsidR="00E85CF4" w:rsidRDefault="00E85CF4" w:rsidP="00E85CF4">
      <w:pPr>
        <w:ind w:left="1134" w:hanging="1134"/>
        <w:rPr>
          <w:color w:val="365F91" w:themeColor="accent1" w:themeShade="BF"/>
          <w:sz w:val="22"/>
          <w:szCs w:val="22"/>
          <w:lang w:val="en-CA"/>
        </w:rPr>
      </w:pPr>
      <w:r w:rsidRPr="000163ED">
        <w:rPr>
          <w:b/>
          <w:bCs/>
          <w:color w:val="365F91" w:themeColor="accent1" w:themeShade="BF"/>
          <w:sz w:val="22"/>
          <w:szCs w:val="22"/>
          <w:lang w:val="en-CA"/>
        </w:rPr>
        <w:t>Proposal 1:</w:t>
      </w:r>
      <w:r w:rsidRPr="000163ED">
        <w:rPr>
          <w:b/>
          <w:bCs/>
          <w:color w:val="365F91" w:themeColor="accent1" w:themeShade="BF"/>
          <w:sz w:val="22"/>
          <w:szCs w:val="22"/>
          <w:lang w:val="en-CA"/>
        </w:rPr>
        <w:tab/>
      </w:r>
      <w:r w:rsidR="004D235F">
        <w:rPr>
          <w:color w:val="365F91" w:themeColor="accent1" w:themeShade="BF"/>
          <w:sz w:val="22"/>
          <w:szCs w:val="22"/>
          <w:lang w:val="en-CA"/>
        </w:rPr>
        <w:t xml:space="preserve">The existing UE </w:t>
      </w:r>
      <w:r w:rsidR="004D235F" w:rsidRPr="00D91E9C">
        <w:rPr>
          <w:color w:val="365F91" w:themeColor="accent1" w:themeShade="BF"/>
          <w:sz w:val="22"/>
          <w:szCs w:val="22"/>
          <w:lang w:val="en-CA"/>
        </w:rPr>
        <w:t>initial transmit timing error (</w:t>
      </w:r>
      <w:proofErr w:type="spellStart"/>
      <w:r w:rsidR="004D235F" w:rsidRPr="00D91E9C">
        <w:rPr>
          <w:color w:val="365F91" w:themeColor="accent1" w:themeShade="BF"/>
          <w:sz w:val="22"/>
          <w:szCs w:val="22"/>
          <w:lang w:val="en-CA"/>
        </w:rPr>
        <w:t>Te</w:t>
      </w:r>
      <w:proofErr w:type="spellEnd"/>
      <w:r w:rsidR="004D235F" w:rsidRPr="00D91E9C">
        <w:rPr>
          <w:color w:val="365F91" w:themeColor="accent1" w:themeShade="BF"/>
          <w:sz w:val="22"/>
          <w:szCs w:val="22"/>
          <w:lang w:val="en-CA"/>
        </w:rPr>
        <w:t>) and gradual timing adjustment requirements</w:t>
      </w:r>
      <w:r w:rsidR="004D235F" w:rsidRPr="000163ED" w:rsidDel="004D235F">
        <w:rPr>
          <w:color w:val="365F91" w:themeColor="accent1" w:themeShade="BF"/>
          <w:sz w:val="22"/>
          <w:szCs w:val="22"/>
          <w:lang w:val="en-CA"/>
        </w:rPr>
        <w:t xml:space="preserve"> </w:t>
      </w:r>
      <w:r w:rsidR="004D235F">
        <w:rPr>
          <w:color w:val="365F91" w:themeColor="accent1" w:themeShade="BF"/>
          <w:sz w:val="22"/>
          <w:szCs w:val="22"/>
          <w:lang w:val="en-CA"/>
        </w:rPr>
        <w:t xml:space="preserve">are met at least until the TAT is running. </w:t>
      </w:r>
    </w:p>
    <w:p w14:paraId="7A495B2F" w14:textId="451DCC16" w:rsidR="00DB45B7" w:rsidRPr="00E85CF4" w:rsidRDefault="00DB45B7" w:rsidP="00874194">
      <w:pPr>
        <w:ind w:left="1134" w:hanging="1134"/>
        <w:rPr>
          <w:color w:val="365F91" w:themeColor="accent1" w:themeShade="BF"/>
          <w:sz w:val="22"/>
          <w:szCs w:val="22"/>
          <w:lang w:val="en-CA"/>
        </w:rPr>
      </w:pPr>
      <w:r w:rsidRPr="000163ED">
        <w:rPr>
          <w:b/>
          <w:bCs/>
          <w:color w:val="365F91" w:themeColor="accent1" w:themeShade="BF"/>
          <w:sz w:val="22"/>
          <w:szCs w:val="22"/>
          <w:lang w:val="en-CA"/>
        </w:rPr>
        <w:t xml:space="preserve">Proposal </w:t>
      </w:r>
      <w:r w:rsidR="00874194">
        <w:rPr>
          <w:b/>
          <w:bCs/>
          <w:color w:val="365F91" w:themeColor="accent1" w:themeShade="BF"/>
          <w:sz w:val="22"/>
          <w:szCs w:val="22"/>
          <w:lang w:val="en-CA"/>
        </w:rPr>
        <w:t>2</w:t>
      </w:r>
      <w:r w:rsidRPr="000163ED">
        <w:rPr>
          <w:b/>
          <w:bCs/>
          <w:color w:val="365F91" w:themeColor="accent1" w:themeShade="BF"/>
          <w:sz w:val="22"/>
          <w:szCs w:val="22"/>
          <w:lang w:val="en-CA"/>
        </w:rPr>
        <w:t>:</w:t>
      </w:r>
      <w:r w:rsidRPr="000163ED">
        <w:rPr>
          <w:b/>
          <w:bCs/>
          <w:color w:val="365F91" w:themeColor="accent1" w:themeShade="BF"/>
          <w:sz w:val="22"/>
          <w:szCs w:val="22"/>
          <w:lang w:val="en-CA"/>
        </w:rPr>
        <w:tab/>
      </w:r>
      <w:r w:rsidR="00874194">
        <w:rPr>
          <w:color w:val="365F91" w:themeColor="accent1" w:themeShade="BF"/>
          <w:sz w:val="22"/>
          <w:szCs w:val="22"/>
          <w:lang w:val="en-CA"/>
        </w:rPr>
        <w:t xml:space="preserve">RAN4 further discusses whether </w:t>
      </w:r>
      <w:r w:rsidR="000F5C5B">
        <w:rPr>
          <w:color w:val="365F91" w:themeColor="accent1" w:themeShade="BF"/>
          <w:sz w:val="22"/>
          <w:szCs w:val="22"/>
          <w:lang w:val="en-CA"/>
        </w:rPr>
        <w:t xml:space="preserve">to meet </w:t>
      </w:r>
      <w:proofErr w:type="spellStart"/>
      <w:r w:rsidRPr="00D91E9C">
        <w:rPr>
          <w:color w:val="365F91" w:themeColor="accent1" w:themeShade="BF"/>
          <w:sz w:val="22"/>
          <w:szCs w:val="22"/>
          <w:lang w:val="en-CA"/>
        </w:rPr>
        <w:t>Te</w:t>
      </w:r>
      <w:proofErr w:type="spellEnd"/>
      <w:r w:rsidRPr="00D91E9C">
        <w:rPr>
          <w:color w:val="365F91" w:themeColor="accent1" w:themeShade="BF"/>
          <w:sz w:val="22"/>
          <w:szCs w:val="22"/>
          <w:lang w:val="en-CA"/>
        </w:rPr>
        <w:t xml:space="preserve"> </w:t>
      </w:r>
      <w:r w:rsidR="00E067BB" w:rsidRPr="00D91E9C">
        <w:rPr>
          <w:color w:val="365F91" w:themeColor="accent1" w:themeShade="BF"/>
          <w:sz w:val="22"/>
          <w:szCs w:val="22"/>
          <w:lang w:val="en-CA"/>
        </w:rPr>
        <w:t xml:space="preserve">requirements the SSB should be monitored once every 160 </w:t>
      </w:r>
      <w:proofErr w:type="spellStart"/>
      <w:r w:rsidR="00E067BB" w:rsidRPr="00D91E9C">
        <w:rPr>
          <w:color w:val="365F91" w:themeColor="accent1" w:themeShade="BF"/>
          <w:sz w:val="22"/>
          <w:szCs w:val="22"/>
          <w:lang w:val="en-CA"/>
        </w:rPr>
        <w:t>ms</w:t>
      </w:r>
      <w:proofErr w:type="spellEnd"/>
      <w:r w:rsidR="00E067BB" w:rsidRPr="00D91E9C">
        <w:rPr>
          <w:color w:val="365F91" w:themeColor="accent1" w:themeShade="BF"/>
          <w:sz w:val="22"/>
          <w:szCs w:val="22"/>
          <w:lang w:val="en-CA"/>
        </w:rPr>
        <w:t xml:space="preserve"> or with the same rate with which the UE performs RRM requirements on </w:t>
      </w:r>
      <w:proofErr w:type="spellStart"/>
      <w:r w:rsidR="00E067BB" w:rsidRPr="00D91E9C">
        <w:rPr>
          <w:color w:val="365F91" w:themeColor="accent1" w:themeShade="BF"/>
          <w:sz w:val="22"/>
          <w:szCs w:val="22"/>
          <w:lang w:val="en-CA"/>
        </w:rPr>
        <w:t>PSCell</w:t>
      </w:r>
      <w:proofErr w:type="spellEnd"/>
      <w:r>
        <w:rPr>
          <w:color w:val="365F91" w:themeColor="accent1" w:themeShade="BF"/>
          <w:sz w:val="22"/>
          <w:szCs w:val="22"/>
          <w:lang w:val="en-CA"/>
        </w:rPr>
        <w:t xml:space="preserve">. </w:t>
      </w:r>
    </w:p>
    <w:p w14:paraId="1282A6EC" w14:textId="5DD070D6" w:rsidR="00EB0416" w:rsidRDefault="00EB0416" w:rsidP="00DE6EEB">
      <w:pPr>
        <w:spacing w:before="240"/>
        <w:rPr>
          <w:sz w:val="22"/>
          <w:szCs w:val="22"/>
          <w:lang w:val="en-CA"/>
        </w:rPr>
      </w:pPr>
      <w:r>
        <w:rPr>
          <w:sz w:val="22"/>
          <w:szCs w:val="22"/>
          <w:lang w:val="en-CA"/>
        </w:rPr>
        <w:t xml:space="preserve">The first two agreements result in that two scenarios </w:t>
      </w:r>
      <w:r w:rsidR="00002229">
        <w:rPr>
          <w:sz w:val="22"/>
          <w:szCs w:val="22"/>
          <w:lang w:val="en-CA"/>
        </w:rPr>
        <w:t>need to</w:t>
      </w:r>
      <w:r>
        <w:rPr>
          <w:sz w:val="22"/>
          <w:szCs w:val="22"/>
          <w:lang w:val="en-CA"/>
        </w:rPr>
        <w:t xml:space="preserve"> be supported:</w:t>
      </w:r>
    </w:p>
    <w:p w14:paraId="64B0C3F7" w14:textId="39096C7F" w:rsidR="00EB0416" w:rsidRDefault="00EB0416" w:rsidP="00EB0416">
      <w:pPr>
        <w:pStyle w:val="ListParagraph"/>
        <w:numPr>
          <w:ilvl w:val="0"/>
          <w:numId w:val="23"/>
        </w:numPr>
        <w:rPr>
          <w:sz w:val="22"/>
          <w:szCs w:val="22"/>
          <w:lang w:val="en-CA"/>
        </w:rPr>
      </w:pPr>
      <w:r>
        <w:rPr>
          <w:sz w:val="22"/>
          <w:szCs w:val="22"/>
          <w:lang w:val="en-CA"/>
        </w:rPr>
        <w:t>SCG activation with PRACH preamb</w:t>
      </w:r>
      <w:r w:rsidR="000163ED">
        <w:rPr>
          <w:sz w:val="22"/>
          <w:szCs w:val="22"/>
          <w:lang w:val="en-CA"/>
        </w:rPr>
        <w:t>l</w:t>
      </w:r>
      <w:r>
        <w:rPr>
          <w:sz w:val="22"/>
          <w:szCs w:val="22"/>
          <w:lang w:val="en-CA"/>
        </w:rPr>
        <w:t xml:space="preserve">e transmission in </w:t>
      </w:r>
      <w:proofErr w:type="spellStart"/>
      <w:r>
        <w:rPr>
          <w:sz w:val="22"/>
          <w:szCs w:val="22"/>
          <w:lang w:val="en-CA"/>
        </w:rPr>
        <w:t>PSCell</w:t>
      </w:r>
      <w:proofErr w:type="spellEnd"/>
    </w:p>
    <w:p w14:paraId="6DB1BA6D" w14:textId="5A9F42D4" w:rsidR="00EB0416" w:rsidRDefault="00EB0416" w:rsidP="00EB0416">
      <w:pPr>
        <w:pStyle w:val="ListParagraph"/>
        <w:numPr>
          <w:ilvl w:val="0"/>
          <w:numId w:val="23"/>
        </w:numPr>
        <w:rPr>
          <w:sz w:val="22"/>
          <w:szCs w:val="22"/>
          <w:lang w:val="en-CA"/>
        </w:rPr>
      </w:pPr>
      <w:r>
        <w:rPr>
          <w:sz w:val="22"/>
          <w:szCs w:val="22"/>
          <w:lang w:val="en-CA"/>
        </w:rPr>
        <w:t xml:space="preserve">SCG activation without PRACH preamble transmission in </w:t>
      </w:r>
      <w:proofErr w:type="spellStart"/>
      <w:r>
        <w:rPr>
          <w:sz w:val="22"/>
          <w:szCs w:val="22"/>
          <w:lang w:val="en-CA"/>
        </w:rPr>
        <w:t>PSCell</w:t>
      </w:r>
      <w:proofErr w:type="spellEnd"/>
      <w:r w:rsidR="000163ED">
        <w:rPr>
          <w:sz w:val="22"/>
          <w:szCs w:val="22"/>
          <w:lang w:val="en-CA"/>
        </w:rPr>
        <w:t xml:space="preserve"> (RACH-less SCG activation)</w:t>
      </w:r>
    </w:p>
    <w:p w14:paraId="22619CCF" w14:textId="709A1340" w:rsidR="00EB0416" w:rsidRDefault="00EB0416" w:rsidP="00EB0416">
      <w:pPr>
        <w:rPr>
          <w:sz w:val="22"/>
          <w:szCs w:val="22"/>
          <w:lang w:val="en-CA"/>
        </w:rPr>
      </w:pPr>
      <w:r>
        <w:rPr>
          <w:sz w:val="22"/>
          <w:szCs w:val="22"/>
          <w:lang w:val="en-CA"/>
        </w:rPr>
        <w:lastRenderedPageBreak/>
        <w:t>We think RAN4 sh</w:t>
      </w:r>
      <w:r w:rsidR="0056372A">
        <w:rPr>
          <w:sz w:val="22"/>
          <w:szCs w:val="22"/>
          <w:lang w:val="en-CA"/>
        </w:rPr>
        <w:t>all</w:t>
      </w:r>
      <w:r>
        <w:rPr>
          <w:sz w:val="22"/>
          <w:szCs w:val="22"/>
          <w:lang w:val="en-CA"/>
        </w:rPr>
        <w:t xml:space="preserve"> introduce requirements for both scenarios, and that the ending points for the </w:t>
      </w:r>
      <w:proofErr w:type="spellStart"/>
      <w:r>
        <w:rPr>
          <w:sz w:val="22"/>
          <w:szCs w:val="22"/>
          <w:lang w:val="en-CA"/>
        </w:rPr>
        <w:t>PSCell</w:t>
      </w:r>
      <w:proofErr w:type="spellEnd"/>
      <w:r>
        <w:rPr>
          <w:sz w:val="22"/>
          <w:szCs w:val="22"/>
          <w:lang w:val="en-CA"/>
        </w:rPr>
        <w:t xml:space="preserve"> activation delay requirement</w:t>
      </w:r>
      <w:r w:rsidR="000163ED">
        <w:rPr>
          <w:sz w:val="22"/>
          <w:szCs w:val="22"/>
          <w:lang w:val="en-CA"/>
        </w:rPr>
        <w:t xml:space="preserve"> shall be transmission of PRACH preamble in </w:t>
      </w:r>
      <w:proofErr w:type="spellStart"/>
      <w:r w:rsidR="000163ED">
        <w:rPr>
          <w:sz w:val="22"/>
          <w:szCs w:val="22"/>
          <w:lang w:val="en-CA"/>
        </w:rPr>
        <w:t>PSCell</w:t>
      </w:r>
      <w:proofErr w:type="spellEnd"/>
      <w:r w:rsidR="000163ED">
        <w:rPr>
          <w:sz w:val="22"/>
          <w:szCs w:val="22"/>
          <w:lang w:val="en-CA"/>
        </w:rPr>
        <w:t xml:space="preserve"> for the former case and transmission of scheduling request in </w:t>
      </w:r>
      <w:proofErr w:type="spellStart"/>
      <w:r w:rsidR="000163ED">
        <w:rPr>
          <w:sz w:val="22"/>
          <w:szCs w:val="22"/>
          <w:lang w:val="en-CA"/>
        </w:rPr>
        <w:t>PSCell</w:t>
      </w:r>
      <w:proofErr w:type="spellEnd"/>
      <w:r w:rsidR="000163ED">
        <w:rPr>
          <w:sz w:val="22"/>
          <w:szCs w:val="22"/>
          <w:lang w:val="en-CA"/>
        </w:rPr>
        <w:t xml:space="preserve"> for the latter case.</w:t>
      </w:r>
    </w:p>
    <w:p w14:paraId="5C358206" w14:textId="6550B8D7" w:rsidR="000163ED" w:rsidRPr="000163ED" w:rsidRDefault="000163ED" w:rsidP="000163ED">
      <w:pPr>
        <w:ind w:left="1134" w:hanging="1134"/>
        <w:rPr>
          <w:color w:val="365F91" w:themeColor="accent1" w:themeShade="BF"/>
          <w:sz w:val="22"/>
          <w:szCs w:val="22"/>
          <w:lang w:val="en-CA"/>
        </w:rPr>
      </w:pPr>
      <w:r w:rsidRPr="000163ED">
        <w:rPr>
          <w:b/>
          <w:bCs/>
          <w:color w:val="365F91" w:themeColor="accent1" w:themeShade="BF"/>
          <w:sz w:val="22"/>
          <w:szCs w:val="22"/>
          <w:lang w:val="en-CA"/>
        </w:rPr>
        <w:t xml:space="preserve">Proposal </w:t>
      </w:r>
      <w:r w:rsidR="00D57356">
        <w:rPr>
          <w:b/>
          <w:bCs/>
          <w:color w:val="365F91" w:themeColor="accent1" w:themeShade="BF"/>
          <w:sz w:val="22"/>
          <w:szCs w:val="22"/>
          <w:lang w:val="en-CA"/>
        </w:rPr>
        <w:t>3</w:t>
      </w:r>
      <w:r w:rsidRPr="000163ED">
        <w:rPr>
          <w:b/>
          <w:bCs/>
          <w:color w:val="365F91" w:themeColor="accent1" w:themeShade="BF"/>
          <w:sz w:val="22"/>
          <w:szCs w:val="22"/>
          <w:lang w:val="en-CA"/>
        </w:rPr>
        <w:t>:</w:t>
      </w:r>
      <w:r w:rsidRPr="000163ED">
        <w:rPr>
          <w:b/>
          <w:bCs/>
          <w:color w:val="365F91" w:themeColor="accent1" w:themeShade="BF"/>
          <w:sz w:val="22"/>
          <w:szCs w:val="22"/>
          <w:lang w:val="en-CA"/>
        </w:rPr>
        <w:tab/>
      </w:r>
      <w:r w:rsidRPr="000163ED">
        <w:rPr>
          <w:color w:val="365F91" w:themeColor="accent1" w:themeShade="BF"/>
          <w:sz w:val="22"/>
          <w:szCs w:val="22"/>
          <w:lang w:val="en-CA"/>
        </w:rPr>
        <w:t xml:space="preserve">RAN4 to introduce SCG activation delay requirements for SCG activation with and without PRACH preamble transmission. Ending point to be transmission of PRACH preamble </w:t>
      </w:r>
      <w:r>
        <w:rPr>
          <w:color w:val="365F91" w:themeColor="accent1" w:themeShade="BF"/>
          <w:sz w:val="22"/>
          <w:szCs w:val="22"/>
          <w:lang w:val="en-CA"/>
        </w:rPr>
        <w:t xml:space="preserve">in </w:t>
      </w:r>
      <w:proofErr w:type="spellStart"/>
      <w:r>
        <w:rPr>
          <w:color w:val="365F91" w:themeColor="accent1" w:themeShade="BF"/>
          <w:sz w:val="22"/>
          <w:szCs w:val="22"/>
          <w:lang w:val="en-CA"/>
        </w:rPr>
        <w:t>PSCell</w:t>
      </w:r>
      <w:proofErr w:type="spellEnd"/>
      <w:r>
        <w:rPr>
          <w:color w:val="365F91" w:themeColor="accent1" w:themeShade="BF"/>
          <w:sz w:val="22"/>
          <w:szCs w:val="22"/>
          <w:lang w:val="en-CA"/>
        </w:rPr>
        <w:t xml:space="preserve"> </w:t>
      </w:r>
      <w:r w:rsidRPr="000163ED">
        <w:rPr>
          <w:color w:val="365F91" w:themeColor="accent1" w:themeShade="BF"/>
          <w:sz w:val="22"/>
          <w:szCs w:val="22"/>
          <w:lang w:val="en-CA"/>
        </w:rPr>
        <w:t>and scheduling request</w:t>
      </w:r>
      <w:r>
        <w:rPr>
          <w:color w:val="365F91" w:themeColor="accent1" w:themeShade="BF"/>
          <w:sz w:val="22"/>
          <w:szCs w:val="22"/>
          <w:lang w:val="en-CA"/>
        </w:rPr>
        <w:t xml:space="preserve"> in </w:t>
      </w:r>
      <w:proofErr w:type="spellStart"/>
      <w:r>
        <w:rPr>
          <w:color w:val="365F91" w:themeColor="accent1" w:themeShade="BF"/>
          <w:sz w:val="22"/>
          <w:szCs w:val="22"/>
          <w:lang w:val="en-CA"/>
        </w:rPr>
        <w:t>PSCell</w:t>
      </w:r>
      <w:proofErr w:type="spellEnd"/>
      <w:r w:rsidRPr="000163ED">
        <w:rPr>
          <w:color w:val="365F91" w:themeColor="accent1" w:themeShade="BF"/>
          <w:sz w:val="22"/>
          <w:szCs w:val="22"/>
          <w:lang w:val="en-CA"/>
        </w:rPr>
        <w:t>, respectively.</w:t>
      </w:r>
    </w:p>
    <w:p w14:paraId="07549257" w14:textId="16EE96DF" w:rsidR="0056372A" w:rsidRPr="0056372A" w:rsidRDefault="000163ED" w:rsidP="00EB0416">
      <w:pPr>
        <w:rPr>
          <w:sz w:val="22"/>
          <w:szCs w:val="22"/>
          <w:lang w:val="en-CA"/>
        </w:rPr>
      </w:pPr>
      <w:r>
        <w:rPr>
          <w:sz w:val="22"/>
          <w:szCs w:val="22"/>
          <w:lang w:val="en-CA"/>
        </w:rPr>
        <w:t>The third agreement concerns TCI state indication and BWP switching for PDCCH and PDSCH reception.</w:t>
      </w:r>
      <w:r w:rsidR="0056372A">
        <w:rPr>
          <w:sz w:val="22"/>
          <w:szCs w:val="22"/>
          <w:lang w:val="en-CA"/>
        </w:rPr>
        <w:t xml:space="preserve"> Here we think that the main scenario is the case where TCI state is known to UE (i.e. a condition is fulfilled for the DL-RS associated with the TCI state). The question is how UE shall act in case the TCI state, for some reason, is unknown. As two extremes, one may for instance either allow additional time for detecting the TCI state, or one may consider the situation resulting in a SCG failure indication. </w:t>
      </w:r>
    </w:p>
    <w:p w14:paraId="52287E8A" w14:textId="64D00212" w:rsidR="004E644D" w:rsidRDefault="004E644D" w:rsidP="004E644D">
      <w:pPr>
        <w:ind w:left="1134" w:hanging="1134"/>
        <w:rPr>
          <w:color w:val="365F91" w:themeColor="accent1" w:themeShade="BF"/>
          <w:sz w:val="22"/>
          <w:szCs w:val="22"/>
          <w:lang w:val="en-CA"/>
        </w:rPr>
      </w:pPr>
      <w:r w:rsidRPr="000163ED">
        <w:rPr>
          <w:b/>
          <w:bCs/>
          <w:color w:val="365F91" w:themeColor="accent1" w:themeShade="BF"/>
          <w:sz w:val="22"/>
          <w:szCs w:val="22"/>
          <w:lang w:val="en-CA"/>
        </w:rPr>
        <w:t xml:space="preserve">Proposal </w:t>
      </w:r>
      <w:r w:rsidR="00D57356">
        <w:rPr>
          <w:b/>
          <w:bCs/>
          <w:color w:val="365F91" w:themeColor="accent1" w:themeShade="BF"/>
          <w:sz w:val="22"/>
          <w:szCs w:val="22"/>
          <w:lang w:val="en-CA"/>
        </w:rPr>
        <w:t>4</w:t>
      </w:r>
      <w:r w:rsidRPr="000163ED">
        <w:rPr>
          <w:b/>
          <w:bCs/>
          <w:color w:val="365F91" w:themeColor="accent1" w:themeShade="BF"/>
          <w:sz w:val="22"/>
          <w:szCs w:val="22"/>
          <w:lang w:val="en-CA"/>
        </w:rPr>
        <w:t>:</w:t>
      </w:r>
      <w:r w:rsidRPr="000163ED">
        <w:rPr>
          <w:b/>
          <w:bCs/>
          <w:color w:val="365F91" w:themeColor="accent1" w:themeShade="BF"/>
          <w:sz w:val="22"/>
          <w:szCs w:val="22"/>
          <w:lang w:val="en-CA"/>
        </w:rPr>
        <w:tab/>
      </w:r>
      <w:r w:rsidRPr="000163ED">
        <w:rPr>
          <w:color w:val="365F91" w:themeColor="accent1" w:themeShade="BF"/>
          <w:sz w:val="22"/>
          <w:szCs w:val="22"/>
          <w:lang w:val="en-CA"/>
        </w:rPr>
        <w:t>RAN4 to</w:t>
      </w:r>
      <w:r>
        <w:rPr>
          <w:color w:val="365F91" w:themeColor="accent1" w:themeShade="BF"/>
          <w:sz w:val="22"/>
          <w:szCs w:val="22"/>
          <w:lang w:val="en-CA"/>
        </w:rPr>
        <w:t xml:space="preserve"> decide whether SCG activation delay requirements are to cover both known and unknown TCI state at time of activation, or only cover known TCI state at time of activation.</w:t>
      </w:r>
    </w:p>
    <w:p w14:paraId="33E81303" w14:textId="0814DBEF" w:rsidR="009B4152" w:rsidRDefault="004E644D" w:rsidP="00A83DF6">
      <w:pPr>
        <w:rPr>
          <w:sz w:val="22"/>
          <w:szCs w:val="22"/>
          <w:lang w:val="en-CA"/>
        </w:rPr>
      </w:pPr>
      <w:r w:rsidRPr="004E644D">
        <w:rPr>
          <w:sz w:val="22"/>
          <w:szCs w:val="22"/>
          <w:lang w:val="en-CA"/>
        </w:rPr>
        <w:t xml:space="preserve">The </w:t>
      </w:r>
      <w:r>
        <w:rPr>
          <w:sz w:val="22"/>
          <w:szCs w:val="22"/>
          <w:lang w:val="en-CA"/>
        </w:rPr>
        <w:t xml:space="preserve">fourth agreement concerns RLM and BFD in addition to RRM measurements for deactivated SCG, if </w:t>
      </w:r>
      <w:r w:rsidR="009B4152">
        <w:rPr>
          <w:sz w:val="22"/>
          <w:szCs w:val="22"/>
          <w:lang w:val="en-CA"/>
        </w:rPr>
        <w:t xml:space="preserve">such measurements are </w:t>
      </w:r>
      <w:r>
        <w:rPr>
          <w:sz w:val="22"/>
          <w:szCs w:val="22"/>
          <w:lang w:val="en-CA"/>
        </w:rPr>
        <w:t>configured by the network.</w:t>
      </w:r>
      <w:r w:rsidR="009B4152">
        <w:rPr>
          <w:sz w:val="22"/>
          <w:szCs w:val="22"/>
          <w:lang w:val="en-CA"/>
        </w:rPr>
        <w:t xml:space="preserve"> Details are still remaining regarding the configuration of such measurements for deactivated SCG. Our view is that at least the following scenarios need to be supported</w:t>
      </w:r>
      <w:r w:rsidR="0038036F">
        <w:rPr>
          <w:sz w:val="22"/>
          <w:szCs w:val="22"/>
          <w:lang w:val="en-CA"/>
        </w:rPr>
        <w:t xml:space="preserve"> by measurement requirements and interruption requirements for deactivated SCG</w:t>
      </w:r>
      <w:r w:rsidR="009B4152">
        <w:rPr>
          <w:sz w:val="22"/>
          <w:szCs w:val="22"/>
          <w:lang w:val="en-CA"/>
        </w:rPr>
        <w:t>:</w:t>
      </w:r>
    </w:p>
    <w:p w14:paraId="06F484F7" w14:textId="5B91C9D0" w:rsidR="0038036F" w:rsidRDefault="0038036F" w:rsidP="009B4152">
      <w:pPr>
        <w:pStyle w:val="ListParagraph"/>
        <w:numPr>
          <w:ilvl w:val="0"/>
          <w:numId w:val="24"/>
        </w:numPr>
        <w:rPr>
          <w:sz w:val="22"/>
          <w:szCs w:val="22"/>
          <w:lang w:val="en-CA"/>
        </w:rPr>
      </w:pPr>
      <w:r>
        <w:rPr>
          <w:sz w:val="22"/>
          <w:szCs w:val="22"/>
          <w:lang w:val="en-CA"/>
        </w:rPr>
        <w:t>RRM based on SSBs</w:t>
      </w:r>
    </w:p>
    <w:p w14:paraId="157FF830" w14:textId="7A360F43" w:rsidR="009B4152" w:rsidRDefault="009B4152" w:rsidP="009B4152">
      <w:pPr>
        <w:pStyle w:val="ListParagraph"/>
        <w:numPr>
          <w:ilvl w:val="0"/>
          <w:numId w:val="24"/>
        </w:numPr>
        <w:rPr>
          <w:sz w:val="22"/>
          <w:szCs w:val="22"/>
          <w:lang w:val="en-CA"/>
        </w:rPr>
      </w:pPr>
      <w:r>
        <w:rPr>
          <w:sz w:val="22"/>
          <w:szCs w:val="22"/>
          <w:lang w:val="en-CA"/>
        </w:rPr>
        <w:t>RRM based on SSBs, RLM and BFD based on SSB</w:t>
      </w:r>
    </w:p>
    <w:p w14:paraId="636931B2" w14:textId="35336B73" w:rsidR="009B4152" w:rsidRPr="009B4152" w:rsidRDefault="009B4152" w:rsidP="009B4152">
      <w:pPr>
        <w:pStyle w:val="ListParagraph"/>
        <w:numPr>
          <w:ilvl w:val="0"/>
          <w:numId w:val="24"/>
        </w:numPr>
        <w:rPr>
          <w:sz w:val="22"/>
          <w:szCs w:val="22"/>
          <w:lang w:val="en-CA"/>
        </w:rPr>
      </w:pPr>
      <w:r>
        <w:rPr>
          <w:sz w:val="22"/>
          <w:szCs w:val="22"/>
          <w:lang w:val="en-CA"/>
        </w:rPr>
        <w:t>RRM based on SSBs, RLM and BFD based on CSI-RS</w:t>
      </w:r>
    </w:p>
    <w:p w14:paraId="61E7CD16" w14:textId="77777777" w:rsidR="00D53FC5" w:rsidRDefault="003A195C" w:rsidP="00A83DF6">
      <w:pPr>
        <w:rPr>
          <w:sz w:val="22"/>
          <w:szCs w:val="22"/>
          <w:lang w:val="en-CA"/>
        </w:rPr>
      </w:pPr>
      <w:r>
        <w:rPr>
          <w:sz w:val="22"/>
          <w:szCs w:val="22"/>
          <w:lang w:val="en-CA"/>
        </w:rPr>
        <w:t xml:space="preserve">The need for interruptions </w:t>
      </w:r>
      <w:r w:rsidR="002C16E2">
        <w:rPr>
          <w:sz w:val="22"/>
          <w:szCs w:val="22"/>
          <w:lang w:val="en-CA"/>
        </w:rPr>
        <w:t xml:space="preserve">in MCG </w:t>
      </w:r>
      <w:r>
        <w:rPr>
          <w:sz w:val="22"/>
          <w:szCs w:val="22"/>
          <w:lang w:val="en-CA"/>
        </w:rPr>
        <w:t xml:space="preserve">due to RF on/off </w:t>
      </w:r>
      <w:r w:rsidR="002C16E2">
        <w:rPr>
          <w:sz w:val="22"/>
          <w:szCs w:val="22"/>
          <w:lang w:val="en-CA"/>
        </w:rPr>
        <w:t xml:space="preserve">in SCG </w:t>
      </w:r>
      <w:r>
        <w:rPr>
          <w:sz w:val="22"/>
          <w:szCs w:val="22"/>
          <w:lang w:val="en-CA"/>
        </w:rPr>
        <w:t xml:space="preserve">may differ between the scenarios. For instance, when in FR1 there are several scenarios where RRM and RLM/BFD measurements can be carried out </w:t>
      </w:r>
      <w:r w:rsidR="002C16E2">
        <w:rPr>
          <w:sz w:val="22"/>
          <w:szCs w:val="22"/>
          <w:lang w:val="en-CA"/>
        </w:rPr>
        <w:t>at the same measurement occasions (e.g. all using</w:t>
      </w:r>
      <w:r>
        <w:rPr>
          <w:sz w:val="22"/>
          <w:szCs w:val="22"/>
          <w:lang w:val="en-CA"/>
        </w:rPr>
        <w:t xml:space="preserve"> SSBs</w:t>
      </w:r>
      <w:r w:rsidR="002C16E2">
        <w:rPr>
          <w:sz w:val="22"/>
          <w:szCs w:val="22"/>
          <w:lang w:val="en-CA"/>
        </w:rPr>
        <w:t>, o</w:t>
      </w:r>
      <w:r>
        <w:rPr>
          <w:sz w:val="22"/>
          <w:szCs w:val="22"/>
          <w:lang w:val="en-CA"/>
        </w:rPr>
        <w:t xml:space="preserve">r </w:t>
      </w:r>
      <w:r w:rsidR="002C16E2">
        <w:rPr>
          <w:sz w:val="22"/>
          <w:szCs w:val="22"/>
          <w:lang w:val="en-CA"/>
        </w:rPr>
        <w:t xml:space="preserve">CSI-RS transmitted in same OFDM symbol(s) as SSBs with same SCS or UE supports </w:t>
      </w:r>
      <w:proofErr w:type="spellStart"/>
      <w:r w:rsidR="002C16E2" w:rsidRPr="002C16E2">
        <w:rPr>
          <w:i/>
          <w:iCs/>
          <w:sz w:val="22"/>
          <w:szCs w:val="22"/>
          <w:lang w:val="en-CA"/>
        </w:rPr>
        <w:t>simultaneousRxDataSSB-DiffNumerology</w:t>
      </w:r>
      <w:proofErr w:type="spellEnd"/>
      <w:r w:rsidR="002C16E2">
        <w:rPr>
          <w:sz w:val="22"/>
          <w:szCs w:val="22"/>
          <w:lang w:val="en-CA"/>
        </w:rPr>
        <w:t xml:space="preserve">, </w:t>
      </w:r>
      <w:proofErr w:type="spellStart"/>
      <w:r w:rsidR="002C16E2">
        <w:rPr>
          <w:sz w:val="22"/>
          <w:szCs w:val="22"/>
          <w:lang w:val="en-CA"/>
        </w:rPr>
        <w:t>etc</w:t>
      </w:r>
      <w:proofErr w:type="spellEnd"/>
      <w:r w:rsidR="002C16E2">
        <w:rPr>
          <w:sz w:val="22"/>
          <w:szCs w:val="22"/>
          <w:lang w:val="en-CA"/>
        </w:rPr>
        <w:t xml:space="preserve">), whereas in FR2 this is not the case due to that different UE Rx beam properties are assumed for RRM measurements and RLM/BFD measurements, respectively. </w:t>
      </w:r>
    </w:p>
    <w:p w14:paraId="2DBE954C" w14:textId="7BF7F9F8" w:rsidR="009B4152" w:rsidRDefault="00D53FC5" w:rsidP="00A83DF6">
      <w:pPr>
        <w:rPr>
          <w:sz w:val="22"/>
          <w:szCs w:val="22"/>
          <w:lang w:val="en-CA"/>
        </w:rPr>
      </w:pPr>
      <w:r>
        <w:rPr>
          <w:sz w:val="22"/>
          <w:szCs w:val="22"/>
          <w:lang w:val="en-CA"/>
        </w:rPr>
        <w:t xml:space="preserve">In FR2, </w:t>
      </w:r>
      <w:r w:rsidR="002C16E2">
        <w:rPr>
          <w:sz w:val="22"/>
          <w:szCs w:val="22"/>
          <w:lang w:val="en-CA"/>
        </w:rPr>
        <w:t xml:space="preserve">generally a wide </w:t>
      </w:r>
      <w:r>
        <w:rPr>
          <w:sz w:val="22"/>
          <w:szCs w:val="22"/>
          <w:lang w:val="en-CA"/>
        </w:rPr>
        <w:t xml:space="preserve">UE Rx </w:t>
      </w:r>
      <w:r w:rsidR="002C16E2">
        <w:rPr>
          <w:sz w:val="22"/>
          <w:szCs w:val="22"/>
          <w:lang w:val="en-CA"/>
        </w:rPr>
        <w:t xml:space="preserve">beam is assumed </w:t>
      </w:r>
      <w:r>
        <w:rPr>
          <w:sz w:val="22"/>
          <w:szCs w:val="22"/>
          <w:lang w:val="en-CA"/>
        </w:rPr>
        <w:t xml:space="preserve">for RRM measurements </w:t>
      </w:r>
      <w:r w:rsidR="002C16E2">
        <w:rPr>
          <w:sz w:val="22"/>
          <w:szCs w:val="22"/>
          <w:lang w:val="en-CA"/>
        </w:rPr>
        <w:t>since the measurements target also non-</w:t>
      </w:r>
      <w:proofErr w:type="spellStart"/>
      <w:r w:rsidR="002C16E2">
        <w:rPr>
          <w:sz w:val="22"/>
          <w:szCs w:val="22"/>
          <w:lang w:val="en-CA"/>
        </w:rPr>
        <w:t>colocated</w:t>
      </w:r>
      <w:proofErr w:type="spellEnd"/>
      <w:r w:rsidR="002C16E2">
        <w:rPr>
          <w:sz w:val="22"/>
          <w:szCs w:val="22"/>
          <w:lang w:val="en-CA"/>
        </w:rPr>
        <w:t xml:space="preserve"> intra-frequency neighbour cells, whereas </w:t>
      </w:r>
      <w:r>
        <w:rPr>
          <w:sz w:val="22"/>
          <w:szCs w:val="22"/>
          <w:lang w:val="en-CA"/>
        </w:rPr>
        <w:t xml:space="preserve">a narrow beam is assumed </w:t>
      </w:r>
      <w:r w:rsidR="002C16E2">
        <w:rPr>
          <w:sz w:val="22"/>
          <w:szCs w:val="22"/>
          <w:lang w:val="en-CA"/>
        </w:rPr>
        <w:t>for RLM/BFD since only the serving cell is targeted.</w:t>
      </w:r>
      <w:r w:rsidR="00047FBB">
        <w:rPr>
          <w:sz w:val="22"/>
          <w:szCs w:val="22"/>
          <w:lang w:val="en-CA"/>
        </w:rPr>
        <w:t xml:space="preserve"> Hence in case of both RRM and RLM/BFD are carried out on SSBs, the measurements cannot be carried out simultaneously and hence there is potentially an impact on overall SCG measurement rate and on measurement period for RRM measurements and/or RLM/BFD measurements, respectively. When instead RRM measurements are carried out on SSBs but RLM/BFD measurements are carried out on CSI-RS, the overall SCG measurement rate can be reduced by providing the CSI-RS immediately before or after the SSB burst</w:t>
      </w:r>
      <w:r w:rsidR="00CF2CCA">
        <w:rPr>
          <w:sz w:val="22"/>
          <w:szCs w:val="22"/>
          <w:lang w:val="en-CA"/>
        </w:rPr>
        <w:t>, compared to when providing CSI-RS e.g. midways between two SMTC windows.</w:t>
      </w:r>
    </w:p>
    <w:p w14:paraId="5FC5A04E" w14:textId="1DC58AEA" w:rsidR="00D53FC5" w:rsidRDefault="00D53FC5" w:rsidP="00A83DF6">
      <w:pPr>
        <w:rPr>
          <w:sz w:val="22"/>
          <w:szCs w:val="22"/>
          <w:lang w:val="en-CA"/>
        </w:rPr>
      </w:pPr>
      <w:r>
        <w:rPr>
          <w:sz w:val="22"/>
          <w:szCs w:val="22"/>
          <w:lang w:val="en-CA"/>
        </w:rPr>
        <w:t xml:space="preserve">In our view the interruption requirements shall be specified in such manner that </w:t>
      </w:r>
      <w:r w:rsidR="00CF2CCA">
        <w:rPr>
          <w:sz w:val="22"/>
          <w:szCs w:val="22"/>
          <w:lang w:val="en-CA"/>
        </w:rPr>
        <w:t>they</w:t>
      </w:r>
      <w:r>
        <w:rPr>
          <w:sz w:val="22"/>
          <w:szCs w:val="22"/>
          <w:lang w:val="en-CA"/>
        </w:rPr>
        <w:t xml:space="preserve"> take into account whether </w:t>
      </w:r>
      <w:r w:rsidR="00CF2CCA">
        <w:rPr>
          <w:sz w:val="22"/>
          <w:szCs w:val="22"/>
          <w:lang w:val="en-CA"/>
        </w:rPr>
        <w:t>measurements are carried out on SSBs alone, on SSBs and CSI-RS, and for the latter whether SSBs and CSI-RSs are transmitted in adjacent</w:t>
      </w:r>
      <w:r w:rsidR="005B7A0F">
        <w:rPr>
          <w:sz w:val="22"/>
          <w:szCs w:val="22"/>
          <w:lang w:val="en-CA"/>
        </w:rPr>
        <w:t>,</w:t>
      </w:r>
      <w:r w:rsidR="00CF2CCA">
        <w:rPr>
          <w:sz w:val="22"/>
          <w:szCs w:val="22"/>
          <w:lang w:val="en-CA"/>
        </w:rPr>
        <w:t xml:space="preserve"> </w:t>
      </w:r>
      <w:r w:rsidR="005B7A0F">
        <w:rPr>
          <w:sz w:val="22"/>
          <w:szCs w:val="22"/>
          <w:lang w:val="en-CA"/>
        </w:rPr>
        <w:t xml:space="preserve">or at least nearby, </w:t>
      </w:r>
      <w:r w:rsidR="00CF2CCA">
        <w:rPr>
          <w:sz w:val="22"/>
          <w:szCs w:val="22"/>
          <w:lang w:val="en-CA"/>
        </w:rPr>
        <w:t xml:space="preserve">slots. </w:t>
      </w:r>
      <w:r w:rsidR="00F72CC2">
        <w:rPr>
          <w:sz w:val="22"/>
          <w:szCs w:val="22"/>
          <w:lang w:val="en-CA"/>
        </w:rPr>
        <w:t xml:space="preserve">Particularly we would like to avoid the kind of interruption requirements that were introduced for </w:t>
      </w:r>
      <w:proofErr w:type="spellStart"/>
      <w:r w:rsidR="00F72CC2">
        <w:rPr>
          <w:sz w:val="22"/>
          <w:szCs w:val="22"/>
          <w:lang w:val="en-CA"/>
        </w:rPr>
        <w:t>SCell</w:t>
      </w:r>
      <w:proofErr w:type="spellEnd"/>
      <w:r w:rsidR="00F72CC2">
        <w:rPr>
          <w:sz w:val="22"/>
          <w:szCs w:val="22"/>
          <w:lang w:val="en-CA"/>
        </w:rPr>
        <w:t xml:space="preserve"> dormancy</w:t>
      </w:r>
      <w:r w:rsidR="005B7A0F">
        <w:rPr>
          <w:sz w:val="22"/>
          <w:szCs w:val="22"/>
          <w:lang w:val="en-CA"/>
        </w:rPr>
        <w:t xml:space="preserve"> (see e.g. TS 38.133 8.2.4.2.13)</w:t>
      </w:r>
      <w:r w:rsidR="00F72CC2">
        <w:rPr>
          <w:sz w:val="22"/>
          <w:szCs w:val="22"/>
          <w:lang w:val="en-CA"/>
        </w:rPr>
        <w:t>, where allowed interruptions are specif</w:t>
      </w:r>
      <w:r w:rsidR="006F3F71">
        <w:rPr>
          <w:sz w:val="22"/>
          <w:szCs w:val="22"/>
          <w:lang w:val="en-CA"/>
        </w:rPr>
        <w:t>i</w:t>
      </w:r>
      <w:r w:rsidR="00F72CC2">
        <w:rPr>
          <w:sz w:val="22"/>
          <w:szCs w:val="22"/>
          <w:lang w:val="en-CA"/>
        </w:rPr>
        <w:t xml:space="preserve">ed for RRM measurements and CQI measurements independently and without any consideration on whether network would transmit SSBs and CSI-RS more or less back-to-back by which both can be measured within the same RF </w:t>
      </w:r>
      <w:r w:rsidR="005B7A0F">
        <w:rPr>
          <w:sz w:val="22"/>
          <w:szCs w:val="22"/>
          <w:lang w:val="en-CA"/>
        </w:rPr>
        <w:t>ON</w:t>
      </w:r>
      <w:r w:rsidR="00F72CC2">
        <w:rPr>
          <w:sz w:val="22"/>
          <w:szCs w:val="22"/>
          <w:lang w:val="en-CA"/>
        </w:rPr>
        <w:t xml:space="preserve"> period, and therefore, no separate interruptions </w:t>
      </w:r>
      <w:r w:rsidR="005B7A0F">
        <w:rPr>
          <w:sz w:val="22"/>
          <w:szCs w:val="22"/>
          <w:lang w:val="en-CA"/>
        </w:rPr>
        <w:t>would be</w:t>
      </w:r>
      <w:r w:rsidR="00F72CC2">
        <w:rPr>
          <w:sz w:val="22"/>
          <w:szCs w:val="22"/>
          <w:lang w:val="en-CA"/>
        </w:rPr>
        <w:t xml:space="preserve"> needed for </w:t>
      </w:r>
      <w:r w:rsidR="005B7A0F">
        <w:rPr>
          <w:sz w:val="22"/>
          <w:szCs w:val="22"/>
          <w:lang w:val="en-CA"/>
        </w:rPr>
        <w:t xml:space="preserve">the </w:t>
      </w:r>
      <w:r w:rsidR="00F72CC2">
        <w:rPr>
          <w:sz w:val="22"/>
          <w:szCs w:val="22"/>
          <w:lang w:val="en-CA"/>
        </w:rPr>
        <w:t>CQI measurements.</w:t>
      </w:r>
    </w:p>
    <w:p w14:paraId="7E0F2CE1" w14:textId="1AEC50F2" w:rsidR="00F72CC2" w:rsidRDefault="00F72CC2" w:rsidP="00F72CC2">
      <w:pPr>
        <w:ind w:left="1134" w:hanging="1134"/>
        <w:rPr>
          <w:color w:val="365F91" w:themeColor="accent1" w:themeShade="BF"/>
          <w:sz w:val="22"/>
          <w:szCs w:val="22"/>
          <w:lang w:val="en-CA"/>
        </w:rPr>
      </w:pPr>
      <w:r w:rsidRPr="000163ED">
        <w:rPr>
          <w:b/>
          <w:bCs/>
          <w:color w:val="365F91" w:themeColor="accent1" w:themeShade="BF"/>
          <w:sz w:val="22"/>
          <w:szCs w:val="22"/>
          <w:lang w:val="en-CA"/>
        </w:rPr>
        <w:t xml:space="preserve">Proposal </w:t>
      </w:r>
      <w:r w:rsidR="00D57356">
        <w:rPr>
          <w:b/>
          <w:bCs/>
          <w:color w:val="365F91" w:themeColor="accent1" w:themeShade="BF"/>
          <w:sz w:val="22"/>
          <w:szCs w:val="22"/>
          <w:lang w:val="en-CA"/>
        </w:rPr>
        <w:t>5</w:t>
      </w:r>
      <w:r w:rsidRPr="000163ED">
        <w:rPr>
          <w:b/>
          <w:bCs/>
          <w:color w:val="365F91" w:themeColor="accent1" w:themeShade="BF"/>
          <w:sz w:val="22"/>
          <w:szCs w:val="22"/>
          <w:lang w:val="en-CA"/>
        </w:rPr>
        <w:t>:</w:t>
      </w:r>
      <w:r w:rsidRPr="000163ED">
        <w:rPr>
          <w:b/>
          <w:bCs/>
          <w:color w:val="365F91" w:themeColor="accent1" w:themeShade="BF"/>
          <w:sz w:val="22"/>
          <w:szCs w:val="22"/>
          <w:lang w:val="en-CA"/>
        </w:rPr>
        <w:tab/>
      </w:r>
      <w:r w:rsidRPr="000163ED">
        <w:rPr>
          <w:color w:val="365F91" w:themeColor="accent1" w:themeShade="BF"/>
          <w:sz w:val="22"/>
          <w:szCs w:val="22"/>
          <w:lang w:val="en-CA"/>
        </w:rPr>
        <w:t>RAN4 to</w:t>
      </w:r>
      <w:r>
        <w:rPr>
          <w:color w:val="365F91" w:themeColor="accent1" w:themeShade="BF"/>
          <w:sz w:val="22"/>
          <w:szCs w:val="22"/>
          <w:lang w:val="en-CA"/>
        </w:rPr>
        <w:t xml:space="preserve"> consider at least the following scenarios when defining measurement and interruption requirements for deactivated SCG:</w:t>
      </w:r>
      <w:r>
        <w:rPr>
          <w:color w:val="365F91" w:themeColor="accent1" w:themeShade="BF"/>
          <w:sz w:val="22"/>
          <w:szCs w:val="22"/>
          <w:lang w:val="en-CA"/>
        </w:rPr>
        <w:br/>
        <w:t>- RRM based on SSBs,</w:t>
      </w:r>
      <w:r>
        <w:rPr>
          <w:color w:val="365F91" w:themeColor="accent1" w:themeShade="BF"/>
          <w:sz w:val="22"/>
          <w:szCs w:val="22"/>
          <w:lang w:val="en-CA"/>
        </w:rPr>
        <w:br/>
        <w:t>- RRM based on SSBs, RLM and BFD based on SSBs,</w:t>
      </w:r>
      <w:r>
        <w:rPr>
          <w:color w:val="365F91" w:themeColor="accent1" w:themeShade="BF"/>
          <w:sz w:val="22"/>
          <w:szCs w:val="22"/>
          <w:lang w:val="en-CA"/>
        </w:rPr>
        <w:br/>
        <w:t>- RRM based on SSBs, RLM and BFD based on CSI-RS.</w:t>
      </w:r>
    </w:p>
    <w:p w14:paraId="7825C7EF" w14:textId="76EA16AC" w:rsidR="00047FBB" w:rsidRPr="00E444B8" w:rsidRDefault="00F72CC2" w:rsidP="00E444B8">
      <w:pPr>
        <w:ind w:left="1134" w:hanging="1134"/>
        <w:rPr>
          <w:color w:val="365F91" w:themeColor="accent1" w:themeShade="BF"/>
          <w:sz w:val="22"/>
          <w:szCs w:val="22"/>
          <w:lang w:val="en-CA"/>
        </w:rPr>
      </w:pPr>
      <w:r w:rsidRPr="000163ED">
        <w:rPr>
          <w:b/>
          <w:bCs/>
          <w:color w:val="365F91" w:themeColor="accent1" w:themeShade="BF"/>
          <w:sz w:val="22"/>
          <w:szCs w:val="22"/>
          <w:lang w:val="en-CA"/>
        </w:rPr>
        <w:lastRenderedPageBreak/>
        <w:t xml:space="preserve">Proposal </w:t>
      </w:r>
      <w:r w:rsidR="00D57356">
        <w:rPr>
          <w:b/>
          <w:bCs/>
          <w:color w:val="365F91" w:themeColor="accent1" w:themeShade="BF"/>
          <w:sz w:val="22"/>
          <w:szCs w:val="22"/>
          <w:lang w:val="en-CA"/>
        </w:rPr>
        <w:t>6</w:t>
      </w:r>
      <w:r w:rsidRPr="000163ED">
        <w:rPr>
          <w:b/>
          <w:bCs/>
          <w:color w:val="365F91" w:themeColor="accent1" w:themeShade="BF"/>
          <w:sz w:val="22"/>
          <w:szCs w:val="22"/>
          <w:lang w:val="en-CA"/>
        </w:rPr>
        <w:t>:</w:t>
      </w:r>
      <w:r w:rsidRPr="000163ED">
        <w:rPr>
          <w:b/>
          <w:bCs/>
          <w:color w:val="365F91" w:themeColor="accent1" w:themeShade="BF"/>
          <w:sz w:val="22"/>
          <w:szCs w:val="22"/>
          <w:lang w:val="en-CA"/>
        </w:rPr>
        <w:tab/>
      </w:r>
      <w:r w:rsidR="005B7A0F">
        <w:rPr>
          <w:color w:val="365F91" w:themeColor="accent1" w:themeShade="BF"/>
          <w:sz w:val="22"/>
          <w:szCs w:val="22"/>
          <w:lang w:val="en-CA"/>
        </w:rPr>
        <w:t xml:space="preserve">RAN4 to specify interruption requirements for measurements </w:t>
      </w:r>
      <w:r w:rsidR="00E444B8">
        <w:rPr>
          <w:color w:val="365F91" w:themeColor="accent1" w:themeShade="BF"/>
          <w:sz w:val="22"/>
          <w:szCs w:val="22"/>
          <w:lang w:val="en-CA"/>
        </w:rPr>
        <w:t xml:space="preserve">in such manner that it is taken into account whether the resources for RRM and RLM/BFD can be received within the same RF ON </w:t>
      </w:r>
      <w:proofErr w:type="gramStart"/>
      <w:r w:rsidR="00E444B8">
        <w:rPr>
          <w:color w:val="365F91" w:themeColor="accent1" w:themeShade="BF"/>
          <w:sz w:val="22"/>
          <w:szCs w:val="22"/>
          <w:lang w:val="en-CA"/>
        </w:rPr>
        <w:t>period, or</w:t>
      </w:r>
      <w:proofErr w:type="gramEnd"/>
      <w:r w:rsidR="00E444B8">
        <w:rPr>
          <w:color w:val="365F91" w:themeColor="accent1" w:themeShade="BF"/>
          <w:sz w:val="22"/>
          <w:szCs w:val="22"/>
          <w:lang w:val="en-CA"/>
        </w:rPr>
        <w:t xml:space="preserve"> have to be received within different RF ON periods for a reasonable trade-off between UE power consumption and system performance.</w:t>
      </w:r>
    </w:p>
    <w:p w14:paraId="17283B53" w14:textId="3AB35224" w:rsidR="00EB0416" w:rsidRPr="00A83DF6" w:rsidRDefault="00EB0416" w:rsidP="00EB0416">
      <w:pPr>
        <w:pStyle w:val="Heading2"/>
        <w:rPr>
          <w:lang w:val="en-CA"/>
        </w:rPr>
      </w:pPr>
      <w:r>
        <w:rPr>
          <w:lang w:val="en-CA"/>
        </w:rPr>
        <w:t>Follow-up on WF from RAN4#100e</w:t>
      </w:r>
    </w:p>
    <w:p w14:paraId="5735DFE2" w14:textId="6CBBB5D4" w:rsidR="00361DC5" w:rsidRPr="00A1744E" w:rsidRDefault="00361DC5" w:rsidP="00361DC5">
      <w:pPr>
        <w:rPr>
          <w:sz w:val="22"/>
          <w:szCs w:val="22"/>
          <w:lang w:val="en-CA"/>
        </w:rPr>
      </w:pPr>
      <w:r w:rsidRPr="00A1744E">
        <w:rPr>
          <w:sz w:val="22"/>
          <w:szCs w:val="22"/>
          <w:lang w:val="en-CA"/>
        </w:rPr>
        <w:t>The following was captured in the WF</w:t>
      </w:r>
      <w:r w:rsidR="007D5DF6">
        <w:rPr>
          <w:sz w:val="22"/>
          <w:szCs w:val="22"/>
          <w:lang w:val="en-CA"/>
        </w:rPr>
        <w:t xml:space="preserve"> </w:t>
      </w:r>
      <w:r w:rsidR="007D5DF6">
        <w:rPr>
          <w:sz w:val="22"/>
          <w:szCs w:val="22"/>
          <w:lang w:val="en-CA"/>
        </w:rPr>
        <w:fldChar w:fldCharType="begin"/>
      </w:r>
      <w:r w:rsidR="007D5DF6">
        <w:rPr>
          <w:sz w:val="22"/>
          <w:szCs w:val="22"/>
          <w:lang w:val="en-CA"/>
        </w:rPr>
        <w:instrText xml:space="preserve"> REF _Ref78795590 \r \h </w:instrText>
      </w:r>
      <w:r w:rsidR="007D5DF6">
        <w:rPr>
          <w:sz w:val="22"/>
          <w:szCs w:val="22"/>
          <w:lang w:val="en-CA"/>
        </w:rPr>
      </w:r>
      <w:r w:rsidR="007D5DF6">
        <w:rPr>
          <w:sz w:val="22"/>
          <w:szCs w:val="22"/>
          <w:lang w:val="en-CA"/>
        </w:rPr>
        <w:fldChar w:fldCharType="separate"/>
      </w:r>
      <w:r w:rsidR="007D5DF6">
        <w:rPr>
          <w:sz w:val="22"/>
          <w:szCs w:val="22"/>
          <w:lang w:val="en-CA"/>
        </w:rPr>
        <w:t>[2]</w:t>
      </w:r>
      <w:r w:rsidR="007D5DF6">
        <w:rPr>
          <w:sz w:val="22"/>
          <w:szCs w:val="22"/>
          <w:lang w:val="en-CA"/>
        </w:rPr>
        <w:fldChar w:fldCharType="end"/>
      </w:r>
      <w:r w:rsidR="007D5DF6">
        <w:rPr>
          <w:sz w:val="22"/>
          <w:szCs w:val="22"/>
          <w:lang w:val="en-CA"/>
        </w:rPr>
        <w:t xml:space="preserve"> on activation/deactivation mechanism for SCG</w:t>
      </w:r>
      <w:r w:rsidRPr="00A1744E">
        <w:rPr>
          <w:sz w:val="22"/>
          <w:szCs w:val="22"/>
          <w:lang w:val="en-CA"/>
        </w:rPr>
        <w:t>.</w:t>
      </w:r>
    </w:p>
    <w:tbl>
      <w:tblPr>
        <w:tblStyle w:val="TableGrid"/>
        <w:tblW w:w="10096" w:type="dxa"/>
        <w:tblLook w:val="04A0" w:firstRow="1" w:lastRow="0" w:firstColumn="1" w:lastColumn="0" w:noHBand="0" w:noVBand="1"/>
      </w:tblPr>
      <w:tblGrid>
        <w:gridCol w:w="10096"/>
      </w:tblGrid>
      <w:tr w:rsidR="0017307E" w14:paraId="0720B6AD" w14:textId="77777777" w:rsidTr="00723DB1">
        <w:trPr>
          <w:trHeight w:val="1217"/>
        </w:trPr>
        <w:tc>
          <w:tcPr>
            <w:tcW w:w="10096" w:type="dxa"/>
            <w:tcBorders>
              <w:top w:val="single" w:sz="12" w:space="0" w:color="4F81BD" w:themeColor="accent1"/>
              <w:left w:val="single" w:sz="12" w:space="0" w:color="4F81BD" w:themeColor="accent1"/>
              <w:bottom w:val="single" w:sz="12" w:space="0" w:color="4F81BD" w:themeColor="accent1"/>
              <w:right w:val="single" w:sz="12" w:space="0" w:color="4F81BD" w:themeColor="accent1"/>
            </w:tcBorders>
          </w:tcPr>
          <w:p w14:paraId="3781A1F4" w14:textId="77777777" w:rsidR="006C5B3F" w:rsidRDefault="006C5B3F" w:rsidP="006C5B3F">
            <w:pPr>
              <w:rPr>
                <w:b/>
                <w:u w:val="single"/>
                <w:lang w:eastAsia="ko-KR"/>
              </w:rPr>
            </w:pPr>
            <w:r w:rsidRPr="00736C22">
              <w:rPr>
                <w:b/>
                <w:u w:val="single"/>
                <w:lang w:eastAsia="ko-KR"/>
              </w:rPr>
              <w:t xml:space="preserve">Issue 2-2-2: If L3 measurements on deactivated </w:t>
            </w:r>
            <w:proofErr w:type="spellStart"/>
            <w:r w:rsidRPr="00736C22">
              <w:rPr>
                <w:b/>
                <w:u w:val="single"/>
                <w:lang w:eastAsia="ko-KR"/>
              </w:rPr>
              <w:t>PSCell</w:t>
            </w:r>
            <w:proofErr w:type="spellEnd"/>
            <w:r w:rsidRPr="00736C22">
              <w:rPr>
                <w:b/>
                <w:u w:val="single"/>
                <w:lang w:eastAsia="ko-KR"/>
              </w:rPr>
              <w:t xml:space="preserve"> need to be relaxed, what need to be considered?</w:t>
            </w:r>
          </w:p>
          <w:p w14:paraId="032EE6E2" w14:textId="77777777" w:rsidR="006C5B3F" w:rsidRPr="00736C22" w:rsidRDefault="006C5B3F" w:rsidP="006C5B3F">
            <w:pPr>
              <w:pStyle w:val="ListParagraph"/>
              <w:numPr>
                <w:ilvl w:val="1"/>
                <w:numId w:val="20"/>
              </w:numPr>
              <w:spacing w:after="120"/>
              <w:ind w:leftChars="348" w:left="1056"/>
              <w:contextualSpacing w:val="0"/>
              <w:rPr>
                <w:szCs w:val="24"/>
                <w:lang w:eastAsia="zh-CN"/>
              </w:rPr>
            </w:pPr>
            <w:r w:rsidRPr="00736C22">
              <w:rPr>
                <w:szCs w:val="24"/>
                <w:lang w:eastAsia="zh-CN"/>
              </w:rPr>
              <w:t xml:space="preserve">Option 1: </w:t>
            </w:r>
            <w:r w:rsidRPr="00736C22">
              <w:rPr>
                <w:lang w:eastAsia="zh-CN"/>
              </w:rPr>
              <w:t xml:space="preserve">CSSF on deactivated </w:t>
            </w:r>
            <w:proofErr w:type="spellStart"/>
            <w:r w:rsidRPr="00736C22">
              <w:rPr>
                <w:lang w:eastAsia="zh-CN"/>
              </w:rPr>
              <w:t>PSCell</w:t>
            </w:r>
            <w:proofErr w:type="spellEnd"/>
          </w:p>
          <w:p w14:paraId="395C2C64" w14:textId="77777777" w:rsidR="006C5B3F" w:rsidRPr="00736C22" w:rsidRDefault="006C5B3F" w:rsidP="006C5B3F">
            <w:pPr>
              <w:pStyle w:val="ListParagraph"/>
              <w:numPr>
                <w:ilvl w:val="1"/>
                <w:numId w:val="20"/>
              </w:numPr>
              <w:spacing w:after="120"/>
              <w:ind w:leftChars="348" w:left="1056"/>
              <w:contextualSpacing w:val="0"/>
              <w:rPr>
                <w:szCs w:val="24"/>
                <w:lang w:eastAsia="zh-CN"/>
              </w:rPr>
            </w:pPr>
            <w:r w:rsidRPr="00736C22">
              <w:rPr>
                <w:szCs w:val="24"/>
                <w:lang w:eastAsia="zh-CN"/>
              </w:rPr>
              <w:t xml:space="preserve">Option 2: </w:t>
            </w:r>
            <w:r w:rsidRPr="00736C22">
              <w:rPr>
                <w:lang w:eastAsia="zh-CN"/>
              </w:rPr>
              <w:t xml:space="preserve">measurement cycle on deactivated </w:t>
            </w:r>
            <w:proofErr w:type="spellStart"/>
            <w:r w:rsidRPr="00736C22">
              <w:rPr>
                <w:lang w:eastAsia="zh-CN"/>
              </w:rPr>
              <w:t>PSCell</w:t>
            </w:r>
            <w:proofErr w:type="spellEnd"/>
            <w:r w:rsidRPr="00736C22">
              <w:rPr>
                <w:lang w:eastAsia="zh-CN"/>
              </w:rPr>
              <w:t xml:space="preserve"> (like </w:t>
            </w:r>
            <w:proofErr w:type="spellStart"/>
            <w:r w:rsidRPr="00736C22">
              <w:t>measCycleSCell</w:t>
            </w:r>
            <w:proofErr w:type="spellEnd"/>
            <w:r w:rsidRPr="00736C22">
              <w:t xml:space="preserve"> within 160 to 1280ms</w:t>
            </w:r>
            <w:r w:rsidRPr="00736C22">
              <w:rPr>
                <w:lang w:eastAsia="zh-CN"/>
              </w:rPr>
              <w:t>)</w:t>
            </w:r>
          </w:p>
          <w:p w14:paraId="5C4CBDF8" w14:textId="66AFB123" w:rsidR="000B7008" w:rsidRPr="00723DB1" w:rsidRDefault="006C5B3F" w:rsidP="00723DB1">
            <w:pPr>
              <w:spacing w:after="120"/>
              <w:ind w:leftChars="448" w:left="896"/>
              <w:rPr>
                <w:szCs w:val="24"/>
                <w:lang w:eastAsia="zh-CN"/>
              </w:rPr>
            </w:pPr>
            <w:r w:rsidRPr="00736C22">
              <w:rPr>
                <w:lang w:eastAsia="zh-CN"/>
              </w:rPr>
              <w:tab/>
            </w:r>
            <w:r w:rsidRPr="00736C22">
              <w:rPr>
                <w:szCs w:val="24"/>
                <w:lang w:eastAsia="zh-CN"/>
              </w:rPr>
              <w:t>Note: option 1 and option 2 don’t not conflict.</w:t>
            </w:r>
          </w:p>
        </w:tc>
      </w:tr>
    </w:tbl>
    <w:p w14:paraId="7927648F" w14:textId="1CDAA0EC" w:rsidR="001004D3" w:rsidRPr="001004D3" w:rsidRDefault="001004D3" w:rsidP="00361DC5">
      <w:pPr>
        <w:spacing w:before="240" w:after="0"/>
        <w:rPr>
          <w:i/>
          <w:iCs/>
          <w:sz w:val="22"/>
          <w:szCs w:val="22"/>
          <w:u w:val="single"/>
        </w:rPr>
      </w:pPr>
      <w:r w:rsidRPr="001004D3">
        <w:rPr>
          <w:i/>
          <w:iCs/>
          <w:sz w:val="22"/>
          <w:szCs w:val="22"/>
          <w:u w:val="single"/>
        </w:rPr>
        <w:t>Measurements on deactivated SCG</w:t>
      </w:r>
    </w:p>
    <w:p w14:paraId="45F1A6D2" w14:textId="45E83ADF" w:rsidR="00361DC5" w:rsidRPr="002D6463" w:rsidRDefault="00361DC5" w:rsidP="00361DC5">
      <w:pPr>
        <w:spacing w:before="240" w:after="0"/>
        <w:rPr>
          <w:sz w:val="22"/>
          <w:szCs w:val="22"/>
          <w:lang w:val="en-US"/>
        </w:rPr>
      </w:pPr>
      <w:r w:rsidRPr="002D6463">
        <w:rPr>
          <w:sz w:val="22"/>
          <w:szCs w:val="22"/>
        </w:rPr>
        <w:t xml:space="preserve">For the feature to be attractive and to bring a significant improvement over existing features, </w:t>
      </w:r>
    </w:p>
    <w:p w14:paraId="6299AEE3" w14:textId="77777777" w:rsidR="00361DC5" w:rsidRPr="002D6463" w:rsidRDefault="00361DC5" w:rsidP="00274331">
      <w:pPr>
        <w:pStyle w:val="ListParagraph"/>
        <w:numPr>
          <w:ilvl w:val="0"/>
          <w:numId w:val="15"/>
        </w:numPr>
        <w:rPr>
          <w:sz w:val="22"/>
          <w:szCs w:val="22"/>
        </w:rPr>
      </w:pPr>
      <w:r w:rsidRPr="002D6463">
        <w:rPr>
          <w:sz w:val="22"/>
          <w:szCs w:val="22"/>
        </w:rPr>
        <w:t xml:space="preserve">the transition from deactivated to activated SCG state must be quicker than e.g. the procedure for adding a </w:t>
      </w:r>
      <w:proofErr w:type="spellStart"/>
      <w:r w:rsidRPr="002D6463">
        <w:rPr>
          <w:sz w:val="22"/>
          <w:szCs w:val="22"/>
        </w:rPr>
        <w:t>PSCell</w:t>
      </w:r>
      <w:proofErr w:type="spellEnd"/>
      <w:r w:rsidRPr="002D6463">
        <w:rPr>
          <w:sz w:val="22"/>
          <w:szCs w:val="22"/>
        </w:rPr>
        <w:t xml:space="preserve">, since otherwise one might as well use existing procedures for adding and releasing </w:t>
      </w:r>
      <w:proofErr w:type="spellStart"/>
      <w:r w:rsidRPr="002D6463">
        <w:rPr>
          <w:sz w:val="22"/>
          <w:szCs w:val="22"/>
        </w:rPr>
        <w:t>PSCell</w:t>
      </w:r>
      <w:proofErr w:type="spellEnd"/>
      <w:r w:rsidRPr="002D6463">
        <w:rPr>
          <w:sz w:val="22"/>
          <w:szCs w:val="22"/>
        </w:rPr>
        <w:t>, and</w:t>
      </w:r>
    </w:p>
    <w:p w14:paraId="3CD72A2F" w14:textId="77777777" w:rsidR="00361DC5" w:rsidRPr="002D6463" w:rsidRDefault="00361DC5" w:rsidP="00274331">
      <w:pPr>
        <w:pStyle w:val="ListParagraph"/>
        <w:numPr>
          <w:ilvl w:val="0"/>
          <w:numId w:val="15"/>
        </w:numPr>
        <w:rPr>
          <w:sz w:val="22"/>
          <w:szCs w:val="22"/>
        </w:rPr>
      </w:pPr>
      <w:r w:rsidRPr="002D6463">
        <w:rPr>
          <w:sz w:val="22"/>
          <w:szCs w:val="22"/>
        </w:rPr>
        <w:t xml:space="preserve">the power consumption during deactivated SCG state must be lower than during active SCG state, since otherwise one might as well just leave the </w:t>
      </w:r>
      <w:proofErr w:type="spellStart"/>
      <w:r w:rsidRPr="002D6463">
        <w:rPr>
          <w:sz w:val="22"/>
          <w:szCs w:val="22"/>
        </w:rPr>
        <w:t>PSCell</w:t>
      </w:r>
      <w:proofErr w:type="spellEnd"/>
      <w:r w:rsidRPr="002D6463">
        <w:rPr>
          <w:sz w:val="22"/>
          <w:szCs w:val="22"/>
        </w:rPr>
        <w:t xml:space="preserve"> active and carry out measurements according to e.g. a 40ms DRX cycle.</w:t>
      </w:r>
    </w:p>
    <w:p w14:paraId="6429F76B" w14:textId="77777777" w:rsidR="00361DC5" w:rsidRPr="002D6463" w:rsidRDefault="00361DC5" w:rsidP="00361DC5">
      <w:pPr>
        <w:rPr>
          <w:sz w:val="22"/>
          <w:szCs w:val="22"/>
        </w:rPr>
      </w:pPr>
      <w:r w:rsidRPr="002D6463">
        <w:rPr>
          <w:sz w:val="22"/>
          <w:szCs w:val="22"/>
        </w:rPr>
        <w:t>This calls for some level of RRM measurements in deactivated SCG state (to allow a fast transition to active state) that are sparser than for active SCG (to allow reduced power consumption while in deactivated state).</w:t>
      </w:r>
    </w:p>
    <w:p w14:paraId="37C6DA10" w14:textId="7AC49EE9" w:rsidR="002D6463" w:rsidRDefault="002D6463" w:rsidP="00361DC5">
      <w:pPr>
        <w:rPr>
          <w:sz w:val="22"/>
          <w:szCs w:val="22"/>
        </w:rPr>
      </w:pPr>
      <w:r w:rsidRPr="002D6463">
        <w:rPr>
          <w:sz w:val="22"/>
          <w:szCs w:val="22"/>
        </w:rPr>
        <w:t>For the type of measurement, we</w:t>
      </w:r>
      <w:r>
        <w:rPr>
          <w:sz w:val="22"/>
          <w:szCs w:val="22"/>
        </w:rPr>
        <w:t xml:space="preserve"> propose SS-</w:t>
      </w:r>
      <w:r w:rsidR="00977105">
        <w:rPr>
          <w:sz w:val="22"/>
          <w:szCs w:val="22"/>
        </w:rPr>
        <w:t>RSRP and SS-SINR</w:t>
      </w:r>
      <w:r>
        <w:rPr>
          <w:sz w:val="22"/>
          <w:szCs w:val="22"/>
        </w:rPr>
        <w:t xml:space="preserve"> measurements, with time index detection when there are multiple SSBs. For the measurement rate, we think one can re-use the concept from deactivated </w:t>
      </w:r>
      <w:proofErr w:type="spellStart"/>
      <w:r>
        <w:rPr>
          <w:sz w:val="22"/>
          <w:szCs w:val="22"/>
        </w:rPr>
        <w:t>SCell</w:t>
      </w:r>
      <w:proofErr w:type="spellEnd"/>
      <w:r>
        <w:rPr>
          <w:sz w:val="22"/>
          <w:szCs w:val="22"/>
        </w:rPr>
        <w:t xml:space="preserve"> measurements,</w:t>
      </w:r>
      <w:r w:rsidR="0047492A">
        <w:rPr>
          <w:sz w:val="22"/>
          <w:szCs w:val="22"/>
        </w:rPr>
        <w:t xml:space="preserve"> and have as follows:</w:t>
      </w:r>
    </w:p>
    <w:p w14:paraId="2C6C89B6" w14:textId="79F20EDE" w:rsidR="0047492A" w:rsidRDefault="0047492A" w:rsidP="00274331">
      <w:pPr>
        <w:pStyle w:val="ListParagraph"/>
        <w:numPr>
          <w:ilvl w:val="0"/>
          <w:numId w:val="16"/>
        </w:numPr>
        <w:rPr>
          <w:sz w:val="22"/>
          <w:szCs w:val="22"/>
        </w:rPr>
      </w:pPr>
      <w:r>
        <w:rPr>
          <w:sz w:val="22"/>
          <w:szCs w:val="22"/>
        </w:rPr>
        <w:t xml:space="preserve">carrier specific scaling factor CSSF as for active </w:t>
      </w:r>
      <w:proofErr w:type="spellStart"/>
      <w:r>
        <w:rPr>
          <w:sz w:val="22"/>
          <w:szCs w:val="22"/>
        </w:rPr>
        <w:t>PSCell</w:t>
      </w:r>
      <w:proofErr w:type="spellEnd"/>
      <w:r>
        <w:rPr>
          <w:sz w:val="22"/>
          <w:szCs w:val="22"/>
        </w:rPr>
        <w:t xml:space="preserve"> measurement, i.e., factor 1 or 2 depending on mode of operation</w:t>
      </w:r>
    </w:p>
    <w:p w14:paraId="0962A072" w14:textId="0BC8ADEF" w:rsidR="0047492A" w:rsidRPr="0047492A" w:rsidRDefault="0047492A" w:rsidP="00274331">
      <w:pPr>
        <w:pStyle w:val="ListParagraph"/>
        <w:numPr>
          <w:ilvl w:val="0"/>
          <w:numId w:val="16"/>
        </w:numPr>
        <w:rPr>
          <w:sz w:val="22"/>
          <w:szCs w:val="22"/>
        </w:rPr>
      </w:pPr>
      <w:r>
        <w:rPr>
          <w:sz w:val="22"/>
          <w:szCs w:val="22"/>
        </w:rPr>
        <w:t xml:space="preserve">measurement cycle for deactivated </w:t>
      </w:r>
      <w:proofErr w:type="spellStart"/>
      <w:r>
        <w:rPr>
          <w:sz w:val="22"/>
          <w:szCs w:val="22"/>
        </w:rPr>
        <w:t>PSCell</w:t>
      </w:r>
      <w:proofErr w:type="spellEnd"/>
      <w:r>
        <w:rPr>
          <w:sz w:val="22"/>
          <w:szCs w:val="22"/>
        </w:rPr>
        <w:t xml:space="preserve"> </w:t>
      </w:r>
      <w:r w:rsidR="00A1744E">
        <w:rPr>
          <w:sz w:val="22"/>
          <w:szCs w:val="22"/>
        </w:rPr>
        <w:t xml:space="preserve">measurements similar </w:t>
      </w:r>
      <w:r>
        <w:rPr>
          <w:sz w:val="22"/>
          <w:szCs w:val="22"/>
        </w:rPr>
        <w:t xml:space="preserve">as for deactivated </w:t>
      </w:r>
      <w:proofErr w:type="spellStart"/>
      <w:r>
        <w:rPr>
          <w:sz w:val="22"/>
          <w:szCs w:val="22"/>
        </w:rPr>
        <w:t>SCell</w:t>
      </w:r>
      <w:proofErr w:type="spellEnd"/>
      <w:r>
        <w:rPr>
          <w:sz w:val="22"/>
          <w:szCs w:val="22"/>
        </w:rPr>
        <w:t xml:space="preserve"> measurements (</w:t>
      </w:r>
      <w:proofErr w:type="spellStart"/>
      <w:r>
        <w:rPr>
          <w:sz w:val="22"/>
          <w:szCs w:val="22"/>
        </w:rPr>
        <w:t>measCycleSCell</w:t>
      </w:r>
      <w:proofErr w:type="spellEnd"/>
      <w:r>
        <w:rPr>
          <w:sz w:val="22"/>
          <w:szCs w:val="22"/>
        </w:rPr>
        <w:t>), i.e., in the range 160 to 1280ms</w:t>
      </w:r>
    </w:p>
    <w:p w14:paraId="6A1AC0BD" w14:textId="24969A95" w:rsidR="002D6463" w:rsidRDefault="0047492A" w:rsidP="00361DC5">
      <w:pPr>
        <w:rPr>
          <w:sz w:val="22"/>
          <w:szCs w:val="22"/>
        </w:rPr>
      </w:pPr>
      <w:r>
        <w:rPr>
          <w:sz w:val="22"/>
          <w:szCs w:val="22"/>
        </w:rPr>
        <w:t xml:space="preserve">For the general UE time and frequency maintenance, we think this is satisfied already by measurements on </w:t>
      </w:r>
      <w:proofErr w:type="spellStart"/>
      <w:r>
        <w:rPr>
          <w:sz w:val="22"/>
          <w:szCs w:val="22"/>
        </w:rPr>
        <w:t>PCell</w:t>
      </w:r>
      <w:proofErr w:type="spellEnd"/>
      <w:r>
        <w:rPr>
          <w:sz w:val="22"/>
          <w:szCs w:val="22"/>
        </w:rPr>
        <w:t xml:space="preserve"> and MCG.</w:t>
      </w:r>
    </w:p>
    <w:p w14:paraId="45A9AE14" w14:textId="0D74BE9F" w:rsidR="00A1744E" w:rsidRDefault="0047492A" w:rsidP="00A1744E">
      <w:pPr>
        <w:spacing w:before="240" w:after="0"/>
        <w:ind w:left="1134" w:hanging="1134"/>
        <w:rPr>
          <w:color w:val="365F91" w:themeColor="accent1" w:themeShade="BF"/>
          <w:sz w:val="22"/>
          <w:szCs w:val="22"/>
        </w:rPr>
      </w:pPr>
      <w:r w:rsidRPr="0047492A">
        <w:rPr>
          <w:b/>
          <w:bCs/>
          <w:color w:val="365F91" w:themeColor="accent1" w:themeShade="BF"/>
          <w:sz w:val="22"/>
          <w:szCs w:val="22"/>
        </w:rPr>
        <w:t xml:space="preserve">Proposal </w:t>
      </w:r>
      <w:r w:rsidR="00D57356">
        <w:rPr>
          <w:b/>
          <w:bCs/>
          <w:color w:val="365F91" w:themeColor="accent1" w:themeShade="BF"/>
          <w:sz w:val="22"/>
          <w:szCs w:val="22"/>
        </w:rPr>
        <w:t>7</w:t>
      </w:r>
      <w:r w:rsidRPr="0047492A">
        <w:rPr>
          <w:b/>
          <w:bCs/>
          <w:color w:val="365F91" w:themeColor="accent1" w:themeShade="BF"/>
          <w:sz w:val="22"/>
          <w:szCs w:val="22"/>
        </w:rPr>
        <w:t>:</w:t>
      </w:r>
      <w:r w:rsidRPr="0047492A">
        <w:rPr>
          <w:b/>
          <w:bCs/>
          <w:color w:val="365F91" w:themeColor="accent1" w:themeShade="BF"/>
          <w:sz w:val="22"/>
          <w:szCs w:val="22"/>
        </w:rPr>
        <w:tab/>
      </w:r>
      <w:r>
        <w:rPr>
          <w:color w:val="365F91" w:themeColor="accent1" w:themeShade="BF"/>
          <w:sz w:val="22"/>
          <w:szCs w:val="22"/>
        </w:rPr>
        <w:t>RRM requirements for deactivated SCG</w:t>
      </w:r>
      <w:r w:rsidR="00A1744E">
        <w:rPr>
          <w:color w:val="365F91" w:themeColor="accent1" w:themeShade="BF"/>
          <w:sz w:val="22"/>
          <w:szCs w:val="22"/>
        </w:rPr>
        <w:t xml:space="preserve"> are based on SS-RSRP</w:t>
      </w:r>
      <w:r w:rsidR="00DF282D">
        <w:rPr>
          <w:color w:val="365F91" w:themeColor="accent1" w:themeShade="BF"/>
          <w:sz w:val="22"/>
          <w:szCs w:val="22"/>
        </w:rPr>
        <w:t>,</w:t>
      </w:r>
      <w:r w:rsidR="00A1744E">
        <w:rPr>
          <w:color w:val="365F91" w:themeColor="accent1" w:themeShade="BF"/>
          <w:sz w:val="22"/>
          <w:szCs w:val="22"/>
        </w:rPr>
        <w:t xml:space="preserve"> </w:t>
      </w:r>
      <w:r w:rsidR="00DF282D">
        <w:rPr>
          <w:color w:val="365F91" w:themeColor="accent1" w:themeShade="BF"/>
          <w:sz w:val="22"/>
          <w:szCs w:val="22"/>
        </w:rPr>
        <w:t xml:space="preserve">SS-RSRQ </w:t>
      </w:r>
      <w:r w:rsidR="00977105">
        <w:rPr>
          <w:color w:val="365F91" w:themeColor="accent1" w:themeShade="BF"/>
          <w:sz w:val="22"/>
          <w:szCs w:val="22"/>
        </w:rPr>
        <w:t xml:space="preserve">and SS-SINR </w:t>
      </w:r>
      <w:r w:rsidR="00A1744E">
        <w:rPr>
          <w:color w:val="365F91" w:themeColor="accent1" w:themeShade="BF"/>
          <w:sz w:val="22"/>
          <w:szCs w:val="22"/>
        </w:rPr>
        <w:t>measurements with time index detection</w:t>
      </w:r>
      <w:r w:rsidR="007D5DF6">
        <w:rPr>
          <w:color w:val="365F91" w:themeColor="accent1" w:themeShade="BF"/>
          <w:sz w:val="22"/>
          <w:szCs w:val="22"/>
        </w:rPr>
        <w:t>, with measurement rate depending on the following</w:t>
      </w:r>
      <w:r w:rsidR="00A1744E">
        <w:rPr>
          <w:color w:val="365F91" w:themeColor="accent1" w:themeShade="BF"/>
          <w:sz w:val="22"/>
          <w:szCs w:val="22"/>
        </w:rPr>
        <w:t>:</w:t>
      </w:r>
    </w:p>
    <w:p w14:paraId="793187B5" w14:textId="1AD70363" w:rsidR="00A1744E" w:rsidRPr="00A1744E" w:rsidRDefault="00A1744E" w:rsidP="00274331">
      <w:pPr>
        <w:pStyle w:val="ListParagraph"/>
        <w:numPr>
          <w:ilvl w:val="0"/>
          <w:numId w:val="17"/>
        </w:numPr>
        <w:spacing w:after="0"/>
        <w:ind w:left="1418" w:hanging="284"/>
        <w:rPr>
          <w:color w:val="365F91" w:themeColor="accent1" w:themeShade="BF"/>
          <w:sz w:val="22"/>
          <w:szCs w:val="22"/>
        </w:rPr>
      </w:pPr>
      <w:r w:rsidRPr="00A1744E">
        <w:rPr>
          <w:color w:val="365F91" w:themeColor="accent1" w:themeShade="BF"/>
          <w:sz w:val="22"/>
          <w:szCs w:val="22"/>
        </w:rPr>
        <w:t xml:space="preserve">CSSF as for active </w:t>
      </w:r>
      <w:proofErr w:type="spellStart"/>
      <w:r w:rsidRPr="00A1744E">
        <w:rPr>
          <w:color w:val="365F91" w:themeColor="accent1" w:themeShade="BF"/>
          <w:sz w:val="22"/>
          <w:szCs w:val="22"/>
        </w:rPr>
        <w:t>PSCell</w:t>
      </w:r>
      <w:proofErr w:type="spellEnd"/>
      <w:r w:rsidRPr="00A1744E">
        <w:rPr>
          <w:color w:val="365F91" w:themeColor="accent1" w:themeShade="BF"/>
          <w:sz w:val="22"/>
          <w:szCs w:val="22"/>
        </w:rPr>
        <w:t>, i.e. 1 or 2 depending on mode of operation,</w:t>
      </w:r>
    </w:p>
    <w:p w14:paraId="7BDDB1B0" w14:textId="6F8353E9" w:rsidR="0047492A" w:rsidRDefault="00A1744E" w:rsidP="00274331">
      <w:pPr>
        <w:pStyle w:val="ListParagraph"/>
        <w:numPr>
          <w:ilvl w:val="0"/>
          <w:numId w:val="17"/>
        </w:numPr>
        <w:spacing w:after="0"/>
        <w:ind w:left="1418" w:hanging="284"/>
        <w:rPr>
          <w:color w:val="365F91" w:themeColor="accent1" w:themeShade="BF"/>
          <w:sz w:val="22"/>
          <w:szCs w:val="22"/>
        </w:rPr>
      </w:pPr>
      <w:r>
        <w:rPr>
          <w:color w:val="365F91" w:themeColor="accent1" w:themeShade="BF"/>
          <w:sz w:val="22"/>
          <w:szCs w:val="22"/>
        </w:rPr>
        <w:t>M</w:t>
      </w:r>
      <w:r w:rsidRPr="00A1744E">
        <w:rPr>
          <w:color w:val="365F91" w:themeColor="accent1" w:themeShade="BF"/>
          <w:sz w:val="22"/>
          <w:szCs w:val="22"/>
        </w:rPr>
        <w:t xml:space="preserve">easurement cycle similar as for </w:t>
      </w:r>
      <w:r>
        <w:rPr>
          <w:color w:val="365F91" w:themeColor="accent1" w:themeShade="BF"/>
          <w:sz w:val="22"/>
          <w:szCs w:val="22"/>
        </w:rPr>
        <w:t xml:space="preserve">measurements on </w:t>
      </w:r>
      <w:r w:rsidRPr="00A1744E">
        <w:rPr>
          <w:color w:val="365F91" w:themeColor="accent1" w:themeShade="BF"/>
          <w:sz w:val="22"/>
          <w:szCs w:val="22"/>
        </w:rPr>
        <w:t>deactivate</w:t>
      </w:r>
      <w:r>
        <w:rPr>
          <w:color w:val="365F91" w:themeColor="accent1" w:themeShade="BF"/>
          <w:sz w:val="22"/>
          <w:szCs w:val="22"/>
        </w:rPr>
        <w:t>d</w:t>
      </w:r>
      <w:r w:rsidRPr="00A1744E">
        <w:rPr>
          <w:color w:val="365F91" w:themeColor="accent1" w:themeShade="BF"/>
          <w:sz w:val="22"/>
          <w:szCs w:val="22"/>
        </w:rPr>
        <w:t xml:space="preserve"> </w:t>
      </w:r>
      <w:proofErr w:type="spellStart"/>
      <w:r w:rsidRPr="00A1744E">
        <w:rPr>
          <w:color w:val="365F91" w:themeColor="accent1" w:themeShade="BF"/>
          <w:sz w:val="22"/>
          <w:szCs w:val="22"/>
        </w:rPr>
        <w:t>SCell</w:t>
      </w:r>
      <w:proofErr w:type="spellEnd"/>
      <w:r w:rsidRPr="00A1744E">
        <w:rPr>
          <w:color w:val="365F91" w:themeColor="accent1" w:themeShade="BF"/>
          <w:sz w:val="22"/>
          <w:szCs w:val="22"/>
        </w:rPr>
        <w:t xml:space="preserve">, i.e., </w:t>
      </w:r>
      <w:proofErr w:type="spellStart"/>
      <w:r>
        <w:rPr>
          <w:color w:val="365F91" w:themeColor="accent1" w:themeShade="BF"/>
          <w:sz w:val="22"/>
          <w:szCs w:val="22"/>
        </w:rPr>
        <w:t>measCycleSCell</w:t>
      </w:r>
      <w:proofErr w:type="spellEnd"/>
      <w:r>
        <w:rPr>
          <w:color w:val="365F91" w:themeColor="accent1" w:themeShade="BF"/>
          <w:sz w:val="22"/>
          <w:szCs w:val="22"/>
        </w:rPr>
        <w:t xml:space="preserve"> </w:t>
      </w:r>
      <w:r w:rsidRPr="00A1744E">
        <w:rPr>
          <w:color w:val="365F91" w:themeColor="accent1" w:themeShade="BF"/>
          <w:sz w:val="22"/>
          <w:szCs w:val="22"/>
        </w:rPr>
        <w:t>within 160 to 1280ms</w:t>
      </w:r>
    </w:p>
    <w:p w14:paraId="1C37094F" w14:textId="4FAD06E3" w:rsidR="000E60A5" w:rsidRDefault="000E60A5" w:rsidP="000E60A5">
      <w:pPr>
        <w:spacing w:after="0"/>
        <w:rPr>
          <w:color w:val="365F91" w:themeColor="accent1" w:themeShade="BF"/>
          <w:sz w:val="22"/>
          <w:szCs w:val="22"/>
        </w:rPr>
      </w:pPr>
    </w:p>
    <w:p w14:paraId="3BEE1D8A" w14:textId="77777777" w:rsidR="000E60A5" w:rsidRPr="000E60A5" w:rsidRDefault="000E60A5" w:rsidP="000E60A5">
      <w:pPr>
        <w:spacing w:after="0"/>
        <w:rPr>
          <w:color w:val="365F91" w:themeColor="accent1" w:themeShade="BF"/>
          <w:sz w:val="22"/>
          <w:szCs w:val="22"/>
        </w:rPr>
      </w:pPr>
    </w:p>
    <w:tbl>
      <w:tblPr>
        <w:tblStyle w:val="TableGrid"/>
        <w:tblW w:w="9824" w:type="dxa"/>
        <w:tblLook w:val="04A0" w:firstRow="1" w:lastRow="0" w:firstColumn="1" w:lastColumn="0" w:noHBand="0" w:noVBand="1"/>
      </w:tblPr>
      <w:tblGrid>
        <w:gridCol w:w="9824"/>
      </w:tblGrid>
      <w:tr w:rsidR="00723DB1" w14:paraId="4B502DD3" w14:textId="77777777" w:rsidTr="00723DB1">
        <w:trPr>
          <w:trHeight w:val="1884"/>
        </w:trPr>
        <w:tc>
          <w:tcPr>
            <w:tcW w:w="9824" w:type="dxa"/>
            <w:tcBorders>
              <w:top w:val="single" w:sz="12" w:space="0" w:color="4F81BD" w:themeColor="accent1"/>
              <w:left w:val="single" w:sz="12" w:space="0" w:color="4F81BD" w:themeColor="accent1"/>
              <w:bottom w:val="single" w:sz="12" w:space="0" w:color="4F81BD" w:themeColor="accent1"/>
              <w:right w:val="single" w:sz="12" w:space="0" w:color="4F81BD" w:themeColor="accent1"/>
            </w:tcBorders>
          </w:tcPr>
          <w:p w14:paraId="3201CFD2" w14:textId="77777777" w:rsidR="00723DB1" w:rsidRDefault="00723DB1" w:rsidP="00FA1F5C">
            <w:pPr>
              <w:rPr>
                <w:b/>
                <w:u w:val="single"/>
                <w:lang w:eastAsia="ko-KR"/>
              </w:rPr>
            </w:pPr>
            <w:r>
              <w:rPr>
                <w:b/>
                <w:u w:val="single"/>
                <w:lang w:eastAsia="ko-KR"/>
              </w:rPr>
              <w:t>Issue 2-3-2: UE processing time (</w:t>
            </w:r>
            <w:proofErr w:type="spellStart"/>
            <w:r>
              <w:rPr>
                <w:b/>
                <w:u w:val="single"/>
                <w:lang w:eastAsia="ko-KR"/>
              </w:rPr>
              <w:t>Tprocessing</w:t>
            </w:r>
            <w:proofErr w:type="spellEnd"/>
            <w:r>
              <w:rPr>
                <w:b/>
                <w:u w:val="single"/>
                <w:lang w:eastAsia="ko-KR"/>
              </w:rPr>
              <w:t xml:space="preserve">) in </w:t>
            </w:r>
            <w:proofErr w:type="spellStart"/>
            <w:r>
              <w:rPr>
                <w:b/>
                <w:u w:val="single"/>
                <w:lang w:eastAsia="ko-KR"/>
              </w:rPr>
              <w:t>PSCell</w:t>
            </w:r>
            <w:proofErr w:type="spellEnd"/>
            <w:r>
              <w:rPr>
                <w:b/>
                <w:u w:val="single"/>
                <w:lang w:eastAsia="ko-KR"/>
              </w:rPr>
              <w:t xml:space="preserve"> activation delay, </w:t>
            </w:r>
            <w:r w:rsidRPr="00A817D1">
              <w:rPr>
                <w:b/>
                <w:u w:val="single"/>
                <w:lang w:eastAsia="ko-KR"/>
              </w:rPr>
              <w:t xml:space="preserve">if RACH is transmitted on </w:t>
            </w:r>
            <w:proofErr w:type="spellStart"/>
            <w:r w:rsidRPr="00A817D1">
              <w:rPr>
                <w:b/>
                <w:u w:val="single"/>
                <w:lang w:eastAsia="ko-KR"/>
              </w:rPr>
              <w:t>PSCell</w:t>
            </w:r>
            <w:proofErr w:type="spellEnd"/>
          </w:p>
          <w:p w14:paraId="0A8E8163" w14:textId="77777777" w:rsidR="00723DB1" w:rsidRPr="00736C22" w:rsidRDefault="00723DB1" w:rsidP="00FA1F5C">
            <w:pPr>
              <w:pStyle w:val="ListParagraph"/>
              <w:numPr>
                <w:ilvl w:val="1"/>
                <w:numId w:val="20"/>
              </w:numPr>
              <w:overflowPunct w:val="0"/>
              <w:autoSpaceDE w:val="0"/>
              <w:autoSpaceDN w:val="0"/>
              <w:adjustRightInd w:val="0"/>
              <w:spacing w:after="120"/>
              <w:contextualSpacing w:val="0"/>
              <w:textAlignment w:val="baseline"/>
              <w:rPr>
                <w:szCs w:val="24"/>
                <w:lang w:eastAsia="zh-CN"/>
              </w:rPr>
            </w:pPr>
            <w:r w:rsidRPr="00736C22">
              <w:rPr>
                <w:szCs w:val="24"/>
                <w:lang w:eastAsia="zh-CN"/>
              </w:rPr>
              <w:t xml:space="preserve">Option 1: </w:t>
            </w:r>
          </w:p>
          <w:p w14:paraId="18065B21" w14:textId="77777777" w:rsidR="00723DB1" w:rsidRPr="00736C22" w:rsidRDefault="00723DB1" w:rsidP="00FA1F5C">
            <w:pPr>
              <w:pStyle w:val="ListParagraph"/>
              <w:numPr>
                <w:ilvl w:val="2"/>
                <w:numId w:val="20"/>
              </w:numPr>
              <w:overflowPunct w:val="0"/>
              <w:autoSpaceDE w:val="0"/>
              <w:autoSpaceDN w:val="0"/>
              <w:adjustRightInd w:val="0"/>
              <w:spacing w:after="120"/>
              <w:contextualSpacing w:val="0"/>
              <w:textAlignment w:val="baseline"/>
              <w:rPr>
                <w:szCs w:val="24"/>
                <w:lang w:eastAsia="zh-CN"/>
              </w:rPr>
            </w:pPr>
            <w:r w:rsidRPr="00736C22">
              <w:rPr>
                <w:szCs w:val="24"/>
                <w:lang w:eastAsia="zh-CN"/>
              </w:rPr>
              <w:t>Three options can be considered, e.g. 40ms, 20ms, 0ms,</w:t>
            </w:r>
            <w:r w:rsidRPr="00736C22">
              <w:rPr>
                <w:rFonts w:eastAsiaTheme="minorEastAsia"/>
                <w:lang w:eastAsia="zh-CN"/>
              </w:rPr>
              <w:t xml:space="preserve"> the exact value can be differently selected case by case depending on further agreements in RAN2.</w:t>
            </w:r>
          </w:p>
          <w:p w14:paraId="46E2C240" w14:textId="77777777" w:rsidR="00723DB1" w:rsidRPr="00736C22" w:rsidRDefault="00723DB1" w:rsidP="00FA1F5C">
            <w:pPr>
              <w:pStyle w:val="ListParagraph"/>
              <w:numPr>
                <w:ilvl w:val="2"/>
                <w:numId w:val="20"/>
              </w:numPr>
              <w:overflowPunct w:val="0"/>
              <w:autoSpaceDE w:val="0"/>
              <w:autoSpaceDN w:val="0"/>
              <w:adjustRightInd w:val="0"/>
              <w:spacing w:after="120"/>
              <w:contextualSpacing w:val="0"/>
              <w:textAlignment w:val="baseline"/>
              <w:rPr>
                <w:szCs w:val="24"/>
                <w:lang w:eastAsia="zh-CN"/>
              </w:rPr>
            </w:pPr>
            <w:r w:rsidRPr="00736C22">
              <w:rPr>
                <w:szCs w:val="24"/>
                <w:lang w:eastAsia="zh-CN"/>
              </w:rPr>
              <w:t>Additional margin can be considered if needed and justified for UE processing</w:t>
            </w:r>
          </w:p>
          <w:p w14:paraId="03F78FB1" w14:textId="1F8E35E6" w:rsidR="00723DB1" w:rsidRPr="00723DB1" w:rsidRDefault="00723DB1" w:rsidP="007C40B7">
            <w:pPr>
              <w:pStyle w:val="ListParagraph"/>
              <w:numPr>
                <w:ilvl w:val="1"/>
                <w:numId w:val="20"/>
              </w:numPr>
              <w:overflowPunct w:val="0"/>
              <w:autoSpaceDE w:val="0"/>
              <w:autoSpaceDN w:val="0"/>
              <w:adjustRightInd w:val="0"/>
              <w:contextualSpacing w:val="0"/>
              <w:textAlignment w:val="baseline"/>
              <w:rPr>
                <w:lang w:eastAsia="zh-CN"/>
              </w:rPr>
            </w:pPr>
            <w:r w:rsidRPr="00736C22">
              <w:rPr>
                <w:lang w:eastAsia="zh-CN"/>
              </w:rPr>
              <w:t xml:space="preserve">Option 2: </w:t>
            </w:r>
            <w:proofErr w:type="spellStart"/>
            <w:r w:rsidRPr="00736C22">
              <w:rPr>
                <w:lang w:eastAsia="zh-CN"/>
              </w:rPr>
              <w:t>Tprocessing</w:t>
            </w:r>
            <w:proofErr w:type="spellEnd"/>
            <w:r w:rsidRPr="00736C22">
              <w:rPr>
                <w:lang w:eastAsia="zh-CN"/>
              </w:rPr>
              <w:t xml:space="preserve"> = 0ms</w:t>
            </w:r>
          </w:p>
        </w:tc>
      </w:tr>
    </w:tbl>
    <w:p w14:paraId="3CC0955B" w14:textId="3C0F42EE" w:rsidR="008D63E9" w:rsidRPr="008A3979" w:rsidRDefault="008D63E9" w:rsidP="008A3979">
      <w:pPr>
        <w:spacing w:before="240"/>
        <w:rPr>
          <w:sz w:val="22"/>
          <w:szCs w:val="22"/>
          <w:lang w:val="en-US"/>
        </w:rPr>
      </w:pPr>
      <w:r w:rsidRPr="008A3979">
        <w:rPr>
          <w:sz w:val="22"/>
          <w:szCs w:val="22"/>
          <w:lang w:val="en-US"/>
        </w:rPr>
        <w:lastRenderedPageBreak/>
        <w:t>For the activation delay</w:t>
      </w:r>
      <w:r w:rsidR="008A3979" w:rsidRPr="008A3979">
        <w:rPr>
          <w:sz w:val="22"/>
          <w:szCs w:val="22"/>
          <w:lang w:val="en-US"/>
        </w:rPr>
        <w:t xml:space="preserve">, what the feature is competing with is </w:t>
      </w:r>
      <w:proofErr w:type="spellStart"/>
      <w:r w:rsidR="008A3979" w:rsidRPr="008A3979">
        <w:rPr>
          <w:sz w:val="22"/>
          <w:szCs w:val="22"/>
          <w:lang w:val="en-US"/>
        </w:rPr>
        <w:t>PSCell</w:t>
      </w:r>
      <w:proofErr w:type="spellEnd"/>
      <w:r w:rsidR="008A3979" w:rsidRPr="008A3979">
        <w:rPr>
          <w:sz w:val="22"/>
          <w:szCs w:val="22"/>
          <w:lang w:val="en-US"/>
        </w:rPr>
        <w:t xml:space="preserve"> addition</w:t>
      </w:r>
      <w:r w:rsidR="000E60A5">
        <w:rPr>
          <w:sz w:val="22"/>
          <w:szCs w:val="22"/>
          <w:lang w:val="en-US"/>
        </w:rPr>
        <w:t xml:space="preserve"> (see timeline below).</w:t>
      </w:r>
    </w:p>
    <w:tbl>
      <w:tblPr>
        <w:tblStyle w:val="TableGrid"/>
        <w:tblW w:w="0" w:type="auto"/>
        <w:tblInd w:w="846" w:type="dxa"/>
        <w:tblLook w:val="04A0" w:firstRow="1" w:lastRow="0" w:firstColumn="1" w:lastColumn="0" w:noHBand="0" w:noVBand="1"/>
      </w:tblPr>
      <w:tblGrid>
        <w:gridCol w:w="7938"/>
      </w:tblGrid>
      <w:tr w:rsidR="008A3979" w14:paraId="493972C1" w14:textId="77777777" w:rsidTr="008A3979">
        <w:tc>
          <w:tcPr>
            <w:tcW w:w="7938" w:type="dxa"/>
          </w:tcPr>
          <w:p w14:paraId="78FF23A3" w14:textId="77777777" w:rsidR="008A3979" w:rsidRPr="008A3979" w:rsidRDefault="008A3979" w:rsidP="005E4898">
            <w:pPr>
              <w:overflowPunct w:val="0"/>
              <w:autoSpaceDE w:val="0"/>
              <w:autoSpaceDN w:val="0"/>
              <w:adjustRightInd w:val="0"/>
              <w:spacing w:after="0"/>
              <w:textAlignment w:val="baseline"/>
              <w:rPr>
                <w:sz w:val="18"/>
                <w:szCs w:val="18"/>
                <w:lang w:eastAsia="ja-JP"/>
              </w:rPr>
            </w:pPr>
            <w:r w:rsidRPr="008A3979">
              <w:rPr>
                <w:sz w:val="18"/>
                <w:szCs w:val="18"/>
                <w:lang w:eastAsia="ko-KR"/>
              </w:rPr>
              <w:t xml:space="preserve">Upon receiving </w:t>
            </w:r>
            <w:proofErr w:type="spellStart"/>
            <w:r w:rsidRPr="008A3979">
              <w:rPr>
                <w:sz w:val="18"/>
                <w:szCs w:val="18"/>
                <w:lang w:eastAsia="ko-KR"/>
              </w:rPr>
              <w:t>PSCell</w:t>
            </w:r>
            <w:proofErr w:type="spellEnd"/>
            <w:r w:rsidRPr="008A3979">
              <w:rPr>
                <w:sz w:val="18"/>
                <w:szCs w:val="18"/>
                <w:lang w:eastAsia="ko-KR"/>
              </w:rPr>
              <w:t xml:space="preserve"> </w:t>
            </w:r>
            <w:r w:rsidRPr="008A3979">
              <w:rPr>
                <w:sz w:val="18"/>
                <w:szCs w:val="18"/>
                <w:lang w:eastAsia="ja-JP"/>
              </w:rPr>
              <w:t xml:space="preserve">addition </w:t>
            </w:r>
            <w:r w:rsidRPr="008A3979">
              <w:rPr>
                <w:sz w:val="18"/>
                <w:szCs w:val="18"/>
                <w:lang w:eastAsia="ko-KR"/>
              </w:rPr>
              <w:t xml:space="preserve">in subframe </w:t>
            </w:r>
            <w:r w:rsidRPr="008A3979">
              <w:rPr>
                <w:i/>
                <w:sz w:val="18"/>
                <w:szCs w:val="18"/>
                <w:lang w:eastAsia="ko-KR"/>
              </w:rPr>
              <w:t>n</w:t>
            </w:r>
            <w:r w:rsidRPr="008A3979">
              <w:rPr>
                <w:sz w:val="18"/>
                <w:szCs w:val="18"/>
                <w:lang w:eastAsia="ko-KR"/>
              </w:rPr>
              <w:t xml:space="preserve">, the UE shall be capable to transmit </w:t>
            </w:r>
            <w:r w:rsidRPr="008A3979">
              <w:rPr>
                <w:sz w:val="18"/>
                <w:szCs w:val="18"/>
                <w:lang w:eastAsia="ja-JP"/>
              </w:rPr>
              <w:t>P</w:t>
            </w:r>
            <w:r w:rsidRPr="008A3979">
              <w:rPr>
                <w:sz w:val="18"/>
                <w:szCs w:val="18"/>
                <w:lang w:eastAsia="ko-KR"/>
              </w:rPr>
              <w:t xml:space="preserve">RACH </w:t>
            </w:r>
            <w:r w:rsidRPr="008A3979">
              <w:rPr>
                <w:sz w:val="18"/>
                <w:szCs w:val="18"/>
                <w:lang w:eastAsia="ja-JP"/>
              </w:rPr>
              <w:t xml:space="preserve">preamble </w:t>
            </w:r>
            <w:r w:rsidRPr="008A3979">
              <w:rPr>
                <w:sz w:val="18"/>
                <w:szCs w:val="18"/>
                <w:lang w:eastAsia="ko-KR"/>
              </w:rPr>
              <w:t xml:space="preserve">towards </w:t>
            </w:r>
            <w:proofErr w:type="spellStart"/>
            <w:r w:rsidRPr="008A3979">
              <w:rPr>
                <w:sz w:val="18"/>
                <w:szCs w:val="18"/>
                <w:lang w:eastAsia="ko-KR"/>
              </w:rPr>
              <w:t>PSCell</w:t>
            </w:r>
            <w:proofErr w:type="spellEnd"/>
            <w:r w:rsidRPr="008A3979">
              <w:rPr>
                <w:sz w:val="18"/>
                <w:szCs w:val="18"/>
                <w:lang w:eastAsia="ko-KR"/>
              </w:rPr>
              <w:t xml:space="preserve"> in FR2 no later than in</w:t>
            </w:r>
            <w:r w:rsidRPr="008A3979">
              <w:rPr>
                <w:sz w:val="18"/>
                <w:szCs w:val="18"/>
                <w:lang w:eastAsia="ja-JP"/>
              </w:rPr>
              <w:t xml:space="preserve"> slot </w:t>
            </w:r>
            <m:oMath>
              <m:r>
                <m:rPr>
                  <m:sty m:val="p"/>
                </m:rPr>
                <w:rPr>
                  <w:rFonts w:ascii="Cambria Math" w:hAnsi="Cambria Math"/>
                  <w:sz w:val="18"/>
                  <w:szCs w:val="18"/>
                </w:rPr>
                <m:t>n+</m:t>
              </m:r>
              <m:f>
                <m:fPr>
                  <m:ctrlPr>
                    <w:rPr>
                      <w:rFonts w:ascii="Cambria Math" w:hAnsi="Cambria Math"/>
                      <w:sz w:val="18"/>
                      <w:szCs w:val="18"/>
                    </w:rPr>
                  </m:ctrlPr>
                </m:fPr>
                <m:num>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config_PSCell</m:t>
                      </m:r>
                    </m:sub>
                  </m:sSub>
                </m:num>
                <m:den>
                  <m:r>
                    <w:rPr>
                      <w:rFonts w:ascii="Cambria Math" w:hAnsi="Cambria Math"/>
                      <w:sz w:val="18"/>
                      <w:szCs w:val="18"/>
                    </w:rPr>
                    <m:t>NR slot length</m:t>
                  </m:r>
                </m:den>
              </m:f>
            </m:oMath>
            <w:r w:rsidRPr="008A3979">
              <w:rPr>
                <w:sz w:val="18"/>
                <w:szCs w:val="18"/>
                <w:lang w:eastAsia="ja-JP"/>
              </w:rPr>
              <w:t>:</w:t>
            </w:r>
          </w:p>
          <w:p w14:paraId="6F071A00" w14:textId="77777777" w:rsidR="008A3979" w:rsidRPr="008A3979" w:rsidRDefault="008A3979" w:rsidP="005E4898">
            <w:pPr>
              <w:spacing w:after="0"/>
              <w:rPr>
                <w:sz w:val="18"/>
                <w:szCs w:val="18"/>
              </w:rPr>
            </w:pPr>
            <w:r w:rsidRPr="008A3979">
              <w:rPr>
                <w:sz w:val="18"/>
                <w:szCs w:val="18"/>
              </w:rPr>
              <w:t>where:</w:t>
            </w:r>
          </w:p>
          <w:p w14:paraId="7E7D6084" w14:textId="77777777" w:rsidR="008A3979" w:rsidRPr="008A3979" w:rsidRDefault="008A3979" w:rsidP="005E4898">
            <w:pPr>
              <w:spacing w:after="60"/>
              <w:ind w:left="568" w:hanging="284"/>
              <w:rPr>
                <w:sz w:val="18"/>
                <w:szCs w:val="18"/>
                <w:vertAlign w:val="subscript"/>
                <w:lang w:eastAsia="zh-CN"/>
              </w:rPr>
            </w:pPr>
            <w:r w:rsidRPr="008A3979">
              <w:rPr>
                <w:sz w:val="18"/>
                <w:szCs w:val="18"/>
              </w:rPr>
              <w:tab/>
            </w:r>
            <w:proofErr w:type="spellStart"/>
            <w:r w:rsidRPr="008A3979">
              <w:rPr>
                <w:sz w:val="18"/>
                <w:szCs w:val="18"/>
              </w:rPr>
              <w:t>T</w:t>
            </w:r>
            <w:r w:rsidRPr="008A3979">
              <w:rPr>
                <w:sz w:val="18"/>
                <w:szCs w:val="18"/>
                <w:vertAlign w:val="subscript"/>
              </w:rPr>
              <w:t>config_PSCell</w:t>
            </w:r>
            <w:proofErr w:type="spellEnd"/>
            <w:r w:rsidRPr="008A3979">
              <w:rPr>
                <w:sz w:val="18"/>
                <w:szCs w:val="18"/>
              </w:rPr>
              <w:t xml:space="preserve"> = </w:t>
            </w:r>
            <w:proofErr w:type="spellStart"/>
            <w:r w:rsidRPr="008A3979">
              <w:rPr>
                <w:sz w:val="18"/>
                <w:szCs w:val="18"/>
              </w:rPr>
              <w:t>T</w:t>
            </w:r>
            <w:r w:rsidRPr="008A3979">
              <w:rPr>
                <w:sz w:val="18"/>
                <w:szCs w:val="18"/>
                <w:vertAlign w:val="subscript"/>
              </w:rPr>
              <w:t>RRC_delay</w:t>
            </w:r>
            <w:proofErr w:type="spellEnd"/>
            <w:r w:rsidRPr="008A3979">
              <w:rPr>
                <w:sz w:val="18"/>
                <w:szCs w:val="18"/>
              </w:rPr>
              <w:t xml:space="preserve"> + </w:t>
            </w:r>
            <w:proofErr w:type="spellStart"/>
            <w:r w:rsidRPr="008A3979">
              <w:rPr>
                <w:sz w:val="18"/>
                <w:szCs w:val="18"/>
              </w:rPr>
              <w:t>T</w:t>
            </w:r>
            <w:r w:rsidRPr="008A3979">
              <w:rPr>
                <w:sz w:val="18"/>
                <w:szCs w:val="18"/>
                <w:vertAlign w:val="subscript"/>
              </w:rPr>
              <w:t>processing</w:t>
            </w:r>
            <w:proofErr w:type="spellEnd"/>
            <w:r w:rsidRPr="008A3979">
              <w:rPr>
                <w:sz w:val="18"/>
                <w:szCs w:val="18"/>
              </w:rPr>
              <w:t xml:space="preserve"> + </w:t>
            </w:r>
            <w:proofErr w:type="spellStart"/>
            <w:r w:rsidRPr="008A3979">
              <w:rPr>
                <w:sz w:val="18"/>
                <w:szCs w:val="18"/>
              </w:rPr>
              <w:t>T</w:t>
            </w:r>
            <w:r w:rsidRPr="008A3979">
              <w:rPr>
                <w:sz w:val="18"/>
                <w:szCs w:val="18"/>
                <w:vertAlign w:val="subscript"/>
              </w:rPr>
              <w:t>search</w:t>
            </w:r>
            <w:proofErr w:type="spellEnd"/>
            <w:r w:rsidRPr="008A3979">
              <w:rPr>
                <w:sz w:val="18"/>
                <w:szCs w:val="18"/>
              </w:rPr>
              <w:t xml:space="preserve"> + T</w:t>
            </w:r>
            <w:r w:rsidRPr="008A3979">
              <w:rPr>
                <w:sz w:val="18"/>
                <w:szCs w:val="18"/>
                <w:vertAlign w:val="subscript"/>
              </w:rPr>
              <w:t>∆</w:t>
            </w:r>
            <w:r w:rsidRPr="008A3979">
              <w:rPr>
                <w:sz w:val="18"/>
                <w:szCs w:val="18"/>
              </w:rPr>
              <w:t xml:space="preserve"> + </w:t>
            </w:r>
            <w:proofErr w:type="spellStart"/>
            <w:r w:rsidRPr="008A3979">
              <w:rPr>
                <w:sz w:val="18"/>
                <w:szCs w:val="18"/>
              </w:rPr>
              <w:t>T</w:t>
            </w:r>
            <w:r w:rsidRPr="008A3979">
              <w:rPr>
                <w:sz w:val="18"/>
                <w:szCs w:val="18"/>
                <w:vertAlign w:val="subscript"/>
              </w:rPr>
              <w:t>PSCell</w:t>
            </w:r>
            <w:proofErr w:type="spellEnd"/>
            <w:r w:rsidRPr="008A3979">
              <w:rPr>
                <w:sz w:val="18"/>
                <w:szCs w:val="18"/>
                <w:vertAlign w:val="subscript"/>
              </w:rPr>
              <w:t>_ DU</w:t>
            </w:r>
            <w:r w:rsidRPr="008A3979">
              <w:rPr>
                <w:sz w:val="18"/>
                <w:szCs w:val="18"/>
              </w:rPr>
              <w:t xml:space="preserve"> + 2 </w:t>
            </w:r>
            <w:proofErr w:type="spellStart"/>
            <w:r w:rsidRPr="008A3979">
              <w:rPr>
                <w:sz w:val="18"/>
                <w:szCs w:val="18"/>
              </w:rPr>
              <w:t>ms</w:t>
            </w:r>
            <w:proofErr w:type="spellEnd"/>
          </w:p>
          <w:p w14:paraId="2AECA529" w14:textId="77777777" w:rsidR="008A3979" w:rsidRPr="008A3979" w:rsidRDefault="008A3979" w:rsidP="005E4898">
            <w:pPr>
              <w:spacing w:after="60"/>
              <w:ind w:left="568" w:hanging="284"/>
              <w:rPr>
                <w:sz w:val="18"/>
                <w:szCs w:val="18"/>
              </w:rPr>
            </w:pPr>
            <w:r w:rsidRPr="008A3979">
              <w:rPr>
                <w:sz w:val="18"/>
                <w:szCs w:val="18"/>
              </w:rPr>
              <w:tab/>
            </w:r>
            <w:proofErr w:type="spellStart"/>
            <w:r w:rsidRPr="008A3979">
              <w:rPr>
                <w:sz w:val="18"/>
                <w:szCs w:val="18"/>
              </w:rPr>
              <w:t>T</w:t>
            </w:r>
            <w:r w:rsidRPr="008A3979">
              <w:rPr>
                <w:sz w:val="18"/>
                <w:szCs w:val="18"/>
                <w:vertAlign w:val="subscript"/>
              </w:rPr>
              <w:t>RRC_delay</w:t>
            </w:r>
            <w:proofErr w:type="spellEnd"/>
            <w:r w:rsidRPr="008A3979">
              <w:rPr>
                <w:sz w:val="18"/>
                <w:szCs w:val="18"/>
              </w:rPr>
              <w:t xml:space="preserve"> is the RRC procedure delay as specified in TS 38.331 [2].</w:t>
            </w:r>
          </w:p>
          <w:p w14:paraId="5388DD73" w14:textId="77777777" w:rsidR="008A3979" w:rsidRPr="008A3979" w:rsidRDefault="008A3979" w:rsidP="005E4898">
            <w:pPr>
              <w:spacing w:after="60"/>
              <w:ind w:left="568" w:hanging="284"/>
              <w:rPr>
                <w:sz w:val="18"/>
                <w:szCs w:val="18"/>
              </w:rPr>
            </w:pPr>
            <w:r w:rsidRPr="008A3979">
              <w:rPr>
                <w:sz w:val="18"/>
                <w:szCs w:val="18"/>
              </w:rPr>
              <w:tab/>
            </w:r>
            <w:proofErr w:type="spellStart"/>
            <w:r w:rsidRPr="008A3979">
              <w:rPr>
                <w:sz w:val="18"/>
                <w:szCs w:val="18"/>
              </w:rPr>
              <w:t>T</w:t>
            </w:r>
            <w:r w:rsidRPr="008A3979">
              <w:rPr>
                <w:sz w:val="18"/>
                <w:szCs w:val="18"/>
                <w:vertAlign w:val="subscript"/>
              </w:rPr>
              <w:t>processing</w:t>
            </w:r>
            <w:proofErr w:type="spellEnd"/>
            <w:r w:rsidRPr="008A3979">
              <w:rPr>
                <w:sz w:val="18"/>
                <w:szCs w:val="18"/>
              </w:rPr>
              <w:t xml:space="preserve"> is the SW processing time needed by UE, including RF warm up period. </w:t>
            </w:r>
            <w:proofErr w:type="spellStart"/>
            <w:r w:rsidRPr="008A3979">
              <w:rPr>
                <w:sz w:val="18"/>
                <w:szCs w:val="18"/>
              </w:rPr>
              <w:t>T</w:t>
            </w:r>
            <w:r w:rsidRPr="008A3979">
              <w:rPr>
                <w:sz w:val="18"/>
                <w:szCs w:val="18"/>
                <w:vertAlign w:val="subscript"/>
              </w:rPr>
              <w:t>processing</w:t>
            </w:r>
            <w:proofErr w:type="spellEnd"/>
            <w:r w:rsidRPr="008A3979">
              <w:rPr>
                <w:sz w:val="18"/>
                <w:szCs w:val="18"/>
              </w:rPr>
              <w:t xml:space="preserve"> = 40 </w:t>
            </w:r>
            <w:proofErr w:type="spellStart"/>
            <w:r w:rsidRPr="008A3979">
              <w:rPr>
                <w:sz w:val="18"/>
                <w:szCs w:val="18"/>
              </w:rPr>
              <w:t>ms</w:t>
            </w:r>
            <w:proofErr w:type="spellEnd"/>
            <w:r w:rsidRPr="008A3979">
              <w:rPr>
                <w:sz w:val="18"/>
                <w:szCs w:val="18"/>
              </w:rPr>
              <w:t>.</w:t>
            </w:r>
          </w:p>
          <w:p w14:paraId="44A47086" w14:textId="77777777" w:rsidR="008A3979" w:rsidRPr="008A3979" w:rsidRDefault="008A3979" w:rsidP="005E4898">
            <w:pPr>
              <w:spacing w:after="60"/>
              <w:ind w:left="568" w:hanging="284"/>
              <w:rPr>
                <w:sz w:val="18"/>
                <w:szCs w:val="18"/>
              </w:rPr>
            </w:pPr>
            <w:r w:rsidRPr="008A3979">
              <w:rPr>
                <w:sz w:val="18"/>
                <w:szCs w:val="18"/>
              </w:rPr>
              <w:tab/>
            </w:r>
            <w:proofErr w:type="spellStart"/>
            <w:r w:rsidRPr="008A3979">
              <w:rPr>
                <w:sz w:val="18"/>
                <w:szCs w:val="18"/>
              </w:rPr>
              <w:t>T</w:t>
            </w:r>
            <w:r w:rsidRPr="008A3979">
              <w:rPr>
                <w:sz w:val="18"/>
                <w:szCs w:val="18"/>
                <w:vertAlign w:val="subscript"/>
              </w:rPr>
              <w:t>search</w:t>
            </w:r>
            <w:proofErr w:type="spellEnd"/>
            <w:r w:rsidRPr="008A3979">
              <w:rPr>
                <w:sz w:val="18"/>
                <w:szCs w:val="18"/>
              </w:rPr>
              <w:t xml:space="preserve"> is the time for AGC settling and PSS/SSS detection.</w:t>
            </w:r>
            <w:r w:rsidRPr="008A3979" w:rsidDel="00296FFD">
              <w:rPr>
                <w:sz w:val="18"/>
                <w:szCs w:val="18"/>
              </w:rPr>
              <w:t xml:space="preserve"> </w:t>
            </w:r>
            <w:r w:rsidRPr="008A3979">
              <w:rPr>
                <w:sz w:val="18"/>
                <w:szCs w:val="18"/>
                <w:lang w:eastAsia="ko-KR"/>
              </w:rPr>
              <w:t xml:space="preserve">If the target cell is known, </w:t>
            </w:r>
            <w:proofErr w:type="spellStart"/>
            <w:r w:rsidRPr="008A3979">
              <w:rPr>
                <w:rFonts w:eastAsia="Calibri"/>
                <w:sz w:val="18"/>
                <w:szCs w:val="18"/>
              </w:rPr>
              <w:t>T</w:t>
            </w:r>
            <w:r w:rsidRPr="008A3979">
              <w:rPr>
                <w:rFonts w:eastAsia="Calibri"/>
                <w:sz w:val="18"/>
                <w:szCs w:val="18"/>
                <w:vertAlign w:val="subscript"/>
              </w:rPr>
              <w:t>search</w:t>
            </w:r>
            <w:proofErr w:type="spellEnd"/>
            <w:r w:rsidRPr="008A3979">
              <w:rPr>
                <w:rFonts w:eastAsia="Calibri"/>
                <w:sz w:val="18"/>
                <w:szCs w:val="18"/>
              </w:rPr>
              <w:t xml:space="preserve"> = 0 </w:t>
            </w:r>
            <w:proofErr w:type="spellStart"/>
            <w:r w:rsidRPr="008A3979">
              <w:rPr>
                <w:rFonts w:eastAsia="Calibri"/>
                <w:sz w:val="18"/>
                <w:szCs w:val="18"/>
              </w:rPr>
              <w:t>ms</w:t>
            </w:r>
            <w:proofErr w:type="spellEnd"/>
            <w:r w:rsidRPr="008A3979">
              <w:rPr>
                <w:rFonts w:eastAsia="Calibri"/>
                <w:sz w:val="18"/>
                <w:szCs w:val="18"/>
              </w:rPr>
              <w:t>.</w:t>
            </w:r>
            <w:r w:rsidRPr="008A3979">
              <w:rPr>
                <w:sz w:val="18"/>
                <w:szCs w:val="18"/>
                <w:lang w:eastAsia="ko-KR"/>
              </w:rPr>
              <w:t xml:space="preserve"> </w:t>
            </w:r>
            <w:r w:rsidRPr="008A3979">
              <w:rPr>
                <w:rFonts w:eastAsia="Calibri"/>
                <w:sz w:val="18"/>
                <w:szCs w:val="18"/>
              </w:rPr>
              <w:t xml:space="preserve">If the target cell is unknown and the target cell </w:t>
            </w:r>
            <w:proofErr w:type="spellStart"/>
            <w:r w:rsidRPr="008A3979">
              <w:rPr>
                <w:rFonts w:cs="v4.2.0"/>
                <w:sz w:val="18"/>
                <w:szCs w:val="18"/>
              </w:rPr>
              <w:t>Ês</w:t>
            </w:r>
            <w:proofErr w:type="spellEnd"/>
            <w:r w:rsidRPr="008A3979">
              <w:rPr>
                <w:rFonts w:cs="v4.2.0"/>
                <w:sz w:val="18"/>
                <w:szCs w:val="18"/>
              </w:rPr>
              <w:t>/</w:t>
            </w:r>
            <w:proofErr w:type="spellStart"/>
            <w:r w:rsidRPr="008A3979">
              <w:rPr>
                <w:rFonts w:cs="v4.2.0"/>
                <w:sz w:val="18"/>
                <w:szCs w:val="18"/>
              </w:rPr>
              <w:t>Iot</w:t>
            </w:r>
            <w:proofErr w:type="spellEnd"/>
            <w:r w:rsidRPr="008A3979">
              <w:rPr>
                <w:rFonts w:cs="v4.2.0"/>
                <w:sz w:val="18"/>
                <w:szCs w:val="18"/>
              </w:rPr>
              <w:t xml:space="preserve"> </w:t>
            </w:r>
            <w:r w:rsidRPr="008A3979">
              <w:rPr>
                <w:rFonts w:hint="eastAsia"/>
                <w:sz w:val="18"/>
                <w:szCs w:val="18"/>
              </w:rPr>
              <w:t>≥</w:t>
            </w:r>
            <w:r w:rsidRPr="008A3979">
              <w:rPr>
                <w:sz w:val="18"/>
                <w:szCs w:val="18"/>
              </w:rPr>
              <w:t xml:space="preserve"> </w:t>
            </w:r>
            <w:r w:rsidRPr="008A3979">
              <w:rPr>
                <w:rFonts w:cs="v4.2.0"/>
                <w:sz w:val="18"/>
                <w:szCs w:val="18"/>
              </w:rPr>
              <w:t>-2dB</w:t>
            </w:r>
            <w:r w:rsidRPr="008A3979">
              <w:rPr>
                <w:sz w:val="18"/>
                <w:szCs w:val="18"/>
                <w:lang w:eastAsia="ko-KR"/>
              </w:rPr>
              <w:t xml:space="preserve">, </w:t>
            </w:r>
            <w:proofErr w:type="spellStart"/>
            <w:r w:rsidRPr="008A3979">
              <w:rPr>
                <w:sz w:val="18"/>
                <w:szCs w:val="18"/>
                <w:lang w:eastAsia="ko-KR"/>
              </w:rPr>
              <w:t>T</w:t>
            </w:r>
            <w:r w:rsidRPr="008A3979">
              <w:rPr>
                <w:sz w:val="18"/>
                <w:szCs w:val="18"/>
                <w:vertAlign w:val="subscript"/>
                <w:lang w:eastAsia="ko-KR"/>
              </w:rPr>
              <w:t>search</w:t>
            </w:r>
            <w:proofErr w:type="spellEnd"/>
            <w:r w:rsidRPr="008A3979">
              <w:rPr>
                <w:sz w:val="18"/>
                <w:szCs w:val="18"/>
                <w:lang w:eastAsia="ko-KR"/>
              </w:rPr>
              <w:t xml:space="preserve"> = </w:t>
            </w:r>
            <w:r w:rsidRPr="008A3979">
              <w:rPr>
                <w:sz w:val="18"/>
                <w:szCs w:val="18"/>
                <w:lang w:eastAsia="zh-CN"/>
              </w:rPr>
              <w:t>24</w:t>
            </w:r>
            <w:r w:rsidRPr="008A3979">
              <w:rPr>
                <w:sz w:val="18"/>
                <w:szCs w:val="18"/>
                <w:lang w:eastAsia="ko-KR"/>
              </w:rPr>
              <w:t>*</w:t>
            </w:r>
            <w:r w:rsidRPr="008A3979">
              <w:rPr>
                <w:rFonts w:cs="v4.2.0"/>
                <w:sz w:val="18"/>
                <w:szCs w:val="18"/>
                <w:lang w:eastAsia="zh-CN"/>
              </w:rPr>
              <w:t xml:space="preserve"> </w:t>
            </w:r>
            <w:proofErr w:type="spellStart"/>
            <w:r w:rsidRPr="008A3979">
              <w:rPr>
                <w:rFonts w:cs="v4.2.0"/>
                <w:sz w:val="18"/>
                <w:szCs w:val="18"/>
                <w:lang w:eastAsia="zh-CN"/>
              </w:rPr>
              <w:t>Trs</w:t>
            </w:r>
            <w:proofErr w:type="spellEnd"/>
            <w:r w:rsidRPr="008A3979">
              <w:rPr>
                <w:sz w:val="18"/>
                <w:szCs w:val="18"/>
                <w:lang w:eastAsia="ko-KR"/>
              </w:rPr>
              <w:t xml:space="preserve"> </w:t>
            </w:r>
            <w:proofErr w:type="spellStart"/>
            <w:r w:rsidRPr="008A3979">
              <w:rPr>
                <w:sz w:val="18"/>
                <w:szCs w:val="18"/>
                <w:lang w:eastAsia="ko-KR"/>
              </w:rPr>
              <w:t>ms</w:t>
            </w:r>
            <w:proofErr w:type="spellEnd"/>
            <w:r w:rsidRPr="008A3979">
              <w:rPr>
                <w:sz w:val="18"/>
                <w:szCs w:val="18"/>
                <w:lang w:eastAsia="ko-KR"/>
              </w:rPr>
              <w:t>.</w:t>
            </w:r>
          </w:p>
          <w:p w14:paraId="737DA629" w14:textId="77777777" w:rsidR="008A3979" w:rsidRPr="008A3979" w:rsidRDefault="008A3979" w:rsidP="005E4898">
            <w:pPr>
              <w:spacing w:after="60"/>
              <w:ind w:left="568" w:hanging="284"/>
              <w:rPr>
                <w:sz w:val="18"/>
                <w:szCs w:val="18"/>
              </w:rPr>
            </w:pPr>
            <w:r w:rsidRPr="008A3979">
              <w:rPr>
                <w:sz w:val="18"/>
                <w:szCs w:val="18"/>
              </w:rPr>
              <w:tab/>
              <w:t>T</w:t>
            </w:r>
            <w:r w:rsidRPr="008A3979">
              <w:rPr>
                <w:sz w:val="18"/>
                <w:szCs w:val="18"/>
                <w:vertAlign w:val="subscript"/>
              </w:rPr>
              <w:t>∆</w:t>
            </w:r>
            <w:r w:rsidRPr="008A3979">
              <w:rPr>
                <w:sz w:val="18"/>
                <w:szCs w:val="18"/>
              </w:rPr>
              <w:t xml:space="preserve"> is time for fine time tracking and acquiring full timing information of the target cell. T</w:t>
            </w:r>
            <w:r w:rsidRPr="008A3979">
              <w:rPr>
                <w:sz w:val="18"/>
                <w:szCs w:val="18"/>
                <w:vertAlign w:val="subscript"/>
              </w:rPr>
              <w:t>∆</w:t>
            </w:r>
            <w:r w:rsidRPr="008A3979">
              <w:rPr>
                <w:sz w:val="18"/>
                <w:szCs w:val="18"/>
              </w:rPr>
              <w:t xml:space="preserve"> = 1</w:t>
            </w:r>
            <w:r w:rsidRPr="008A3979">
              <w:rPr>
                <w:sz w:val="18"/>
                <w:szCs w:val="18"/>
                <w:lang w:eastAsia="fr-FR"/>
              </w:rPr>
              <w:t>*</w:t>
            </w:r>
            <w:proofErr w:type="spellStart"/>
            <w:r w:rsidRPr="008A3979">
              <w:rPr>
                <w:rFonts w:cs="v4.2.0"/>
                <w:sz w:val="18"/>
                <w:szCs w:val="18"/>
                <w:lang w:eastAsia="zh-CN"/>
              </w:rPr>
              <w:t>Trs</w:t>
            </w:r>
            <w:proofErr w:type="spellEnd"/>
            <w:r w:rsidRPr="008A3979">
              <w:rPr>
                <w:sz w:val="18"/>
                <w:szCs w:val="18"/>
              </w:rPr>
              <w:t xml:space="preserve"> </w:t>
            </w:r>
            <w:proofErr w:type="spellStart"/>
            <w:r w:rsidRPr="008A3979">
              <w:rPr>
                <w:sz w:val="18"/>
                <w:szCs w:val="18"/>
              </w:rPr>
              <w:t>ms</w:t>
            </w:r>
            <w:proofErr w:type="spellEnd"/>
            <w:r w:rsidRPr="008A3979">
              <w:rPr>
                <w:sz w:val="18"/>
                <w:szCs w:val="18"/>
              </w:rPr>
              <w:t xml:space="preserve"> for a known or unknown </w:t>
            </w:r>
            <w:proofErr w:type="spellStart"/>
            <w:r w:rsidRPr="008A3979">
              <w:rPr>
                <w:sz w:val="18"/>
                <w:szCs w:val="18"/>
              </w:rPr>
              <w:t>PSCell</w:t>
            </w:r>
            <w:proofErr w:type="spellEnd"/>
            <w:r w:rsidRPr="008A3979">
              <w:rPr>
                <w:sz w:val="18"/>
                <w:szCs w:val="18"/>
              </w:rPr>
              <w:t>.</w:t>
            </w:r>
          </w:p>
          <w:p w14:paraId="1A0B9400" w14:textId="1A54E357" w:rsidR="008A3979" w:rsidRPr="008A3979" w:rsidRDefault="008A3979" w:rsidP="005E4898">
            <w:pPr>
              <w:spacing w:after="60"/>
              <w:ind w:left="568" w:hanging="284"/>
            </w:pPr>
            <w:r w:rsidRPr="008A3979">
              <w:rPr>
                <w:sz w:val="18"/>
                <w:szCs w:val="18"/>
              </w:rPr>
              <w:tab/>
            </w:r>
            <w:proofErr w:type="spellStart"/>
            <w:r w:rsidRPr="008A3979">
              <w:rPr>
                <w:sz w:val="18"/>
                <w:szCs w:val="18"/>
              </w:rPr>
              <w:t>T</w:t>
            </w:r>
            <w:r w:rsidRPr="008A3979">
              <w:rPr>
                <w:sz w:val="18"/>
                <w:szCs w:val="18"/>
                <w:vertAlign w:val="subscript"/>
              </w:rPr>
              <w:t>PSCell</w:t>
            </w:r>
            <w:proofErr w:type="spellEnd"/>
            <w:r w:rsidRPr="008A3979">
              <w:rPr>
                <w:sz w:val="18"/>
                <w:szCs w:val="18"/>
                <w:vertAlign w:val="subscript"/>
              </w:rPr>
              <w:t>_ DU</w:t>
            </w:r>
            <w:r w:rsidRPr="008A3979">
              <w:rPr>
                <w:sz w:val="18"/>
                <w:szCs w:val="18"/>
              </w:rPr>
              <w:t xml:space="preserve"> is the delay uncertainty in acquiring the first available PRACH occasion in the </w:t>
            </w:r>
            <w:proofErr w:type="spellStart"/>
            <w:r w:rsidRPr="008A3979">
              <w:rPr>
                <w:sz w:val="18"/>
                <w:szCs w:val="18"/>
              </w:rPr>
              <w:t>PSCell</w:t>
            </w:r>
            <w:proofErr w:type="spellEnd"/>
            <w:r w:rsidRPr="008A3979">
              <w:rPr>
                <w:sz w:val="18"/>
                <w:szCs w:val="18"/>
              </w:rPr>
              <w:t xml:space="preserve">. </w:t>
            </w:r>
            <w:proofErr w:type="spellStart"/>
            <w:r w:rsidRPr="008A3979">
              <w:rPr>
                <w:sz w:val="18"/>
                <w:szCs w:val="18"/>
              </w:rPr>
              <w:t>T</w:t>
            </w:r>
            <w:r w:rsidRPr="008A3979">
              <w:rPr>
                <w:sz w:val="18"/>
                <w:szCs w:val="18"/>
                <w:vertAlign w:val="subscript"/>
              </w:rPr>
              <w:t>PSCell</w:t>
            </w:r>
            <w:proofErr w:type="spellEnd"/>
            <w:r w:rsidRPr="008A3979">
              <w:rPr>
                <w:sz w:val="18"/>
                <w:szCs w:val="18"/>
                <w:vertAlign w:val="subscript"/>
              </w:rPr>
              <w:t>_ DU</w:t>
            </w:r>
            <w:r w:rsidRPr="008A3979">
              <w:rPr>
                <w:sz w:val="18"/>
                <w:szCs w:val="18"/>
              </w:rPr>
              <w:t xml:space="preserve"> is up to the summation of SSB to PRACH occasion association period and 10 </w:t>
            </w:r>
            <w:proofErr w:type="spellStart"/>
            <w:r w:rsidRPr="008A3979">
              <w:rPr>
                <w:sz w:val="18"/>
                <w:szCs w:val="18"/>
              </w:rPr>
              <w:t>ms</w:t>
            </w:r>
            <w:proofErr w:type="spellEnd"/>
            <w:r w:rsidRPr="008A3979">
              <w:rPr>
                <w:sz w:val="18"/>
                <w:szCs w:val="18"/>
              </w:rPr>
              <w:t>. SSB to PRACH occasion associated period is defined in Table 8.1-1 of TS 38.213 [3].</w:t>
            </w:r>
          </w:p>
        </w:tc>
      </w:tr>
    </w:tbl>
    <w:p w14:paraId="463DA034" w14:textId="6A46EEF7" w:rsidR="008A3979" w:rsidRDefault="008A3979" w:rsidP="009B1097">
      <w:pPr>
        <w:spacing w:before="240" w:after="0"/>
        <w:rPr>
          <w:sz w:val="22"/>
          <w:szCs w:val="22"/>
          <w:lang w:val="en-US"/>
        </w:rPr>
      </w:pPr>
      <w:r w:rsidRPr="008A3979">
        <w:rPr>
          <w:sz w:val="22"/>
          <w:szCs w:val="22"/>
          <w:lang w:val="en-US"/>
        </w:rPr>
        <w:t xml:space="preserve">Here we </w:t>
      </w:r>
      <w:r w:rsidR="008A453B">
        <w:rPr>
          <w:sz w:val="22"/>
          <w:szCs w:val="22"/>
          <w:lang w:val="en-US"/>
        </w:rPr>
        <w:t xml:space="preserve">suggest that </w:t>
      </w:r>
      <w:r w:rsidRPr="008A3979">
        <w:rPr>
          <w:sz w:val="22"/>
          <w:szCs w:val="22"/>
          <w:lang w:val="en-US"/>
        </w:rPr>
        <w:t>the following shall be considered</w:t>
      </w:r>
      <w:r w:rsidR="000E60A5">
        <w:rPr>
          <w:sz w:val="22"/>
          <w:szCs w:val="22"/>
          <w:lang w:val="en-US"/>
        </w:rPr>
        <w:t>:</w:t>
      </w:r>
      <w:r w:rsidRPr="008A3979">
        <w:rPr>
          <w:sz w:val="22"/>
          <w:szCs w:val="22"/>
          <w:lang w:val="en-US"/>
        </w:rPr>
        <w:t xml:space="preserve"> </w:t>
      </w:r>
    </w:p>
    <w:p w14:paraId="06BF9467" w14:textId="3C037418" w:rsidR="008A3979" w:rsidRPr="008A453B" w:rsidRDefault="008A453B" w:rsidP="00274331">
      <w:pPr>
        <w:pStyle w:val="ListParagraph"/>
        <w:numPr>
          <w:ilvl w:val="0"/>
          <w:numId w:val="18"/>
        </w:numPr>
        <w:spacing w:before="240" w:after="0"/>
        <w:rPr>
          <w:sz w:val="22"/>
          <w:szCs w:val="22"/>
          <w:lang w:val="en-US"/>
        </w:rPr>
      </w:pPr>
      <w:r w:rsidRPr="008A453B">
        <w:rPr>
          <w:sz w:val="22"/>
          <w:szCs w:val="22"/>
          <w:lang w:val="en-US"/>
        </w:rPr>
        <w:t xml:space="preserve">Software has already been loaded and configured for the </w:t>
      </w:r>
      <w:proofErr w:type="spellStart"/>
      <w:r w:rsidRPr="008A453B">
        <w:rPr>
          <w:sz w:val="22"/>
          <w:szCs w:val="22"/>
          <w:lang w:val="en-US"/>
        </w:rPr>
        <w:t>PSCell</w:t>
      </w:r>
      <w:proofErr w:type="spellEnd"/>
      <w:r w:rsidRPr="008A453B">
        <w:rPr>
          <w:sz w:val="22"/>
          <w:szCs w:val="22"/>
          <w:lang w:val="en-US"/>
        </w:rPr>
        <w:t xml:space="preserve"> as part of </w:t>
      </w:r>
      <w:proofErr w:type="spellStart"/>
      <w:r w:rsidRPr="008A453B">
        <w:rPr>
          <w:sz w:val="22"/>
          <w:szCs w:val="22"/>
          <w:lang w:val="en-US"/>
        </w:rPr>
        <w:t>PSCell</w:t>
      </w:r>
      <w:proofErr w:type="spellEnd"/>
      <w:r w:rsidRPr="008A453B">
        <w:rPr>
          <w:sz w:val="22"/>
          <w:szCs w:val="22"/>
          <w:lang w:val="en-US"/>
        </w:rPr>
        <w:t xml:space="preserve"> addition or </w:t>
      </w:r>
      <w:proofErr w:type="spellStart"/>
      <w:r w:rsidRPr="008A453B">
        <w:rPr>
          <w:sz w:val="22"/>
          <w:szCs w:val="22"/>
          <w:lang w:val="en-US"/>
        </w:rPr>
        <w:t>PSCell</w:t>
      </w:r>
      <w:proofErr w:type="spellEnd"/>
      <w:r w:rsidRPr="008A453B">
        <w:rPr>
          <w:sz w:val="22"/>
          <w:szCs w:val="22"/>
          <w:lang w:val="en-US"/>
        </w:rPr>
        <w:t xml:space="preserve"> change, hence </w:t>
      </w:r>
      <w:proofErr w:type="spellStart"/>
      <w:r w:rsidRPr="008A453B">
        <w:rPr>
          <w:sz w:val="22"/>
          <w:szCs w:val="22"/>
          <w:lang w:val="en-US"/>
        </w:rPr>
        <w:t>Tprocessing</w:t>
      </w:r>
      <w:proofErr w:type="spellEnd"/>
      <w:r w:rsidRPr="008A453B">
        <w:rPr>
          <w:sz w:val="22"/>
          <w:szCs w:val="22"/>
          <w:lang w:val="en-US"/>
        </w:rPr>
        <w:t xml:space="preserve"> = 0ms shall be assumed at the time of activation. This assumption is similar to the assumption implicitly made for </w:t>
      </w:r>
      <w:proofErr w:type="spellStart"/>
      <w:r w:rsidRPr="008A453B">
        <w:rPr>
          <w:sz w:val="22"/>
          <w:szCs w:val="22"/>
          <w:lang w:val="en-US"/>
        </w:rPr>
        <w:t>SCell</w:t>
      </w:r>
      <w:proofErr w:type="spellEnd"/>
      <w:r w:rsidRPr="008A453B">
        <w:rPr>
          <w:sz w:val="22"/>
          <w:szCs w:val="22"/>
          <w:lang w:val="en-US"/>
        </w:rPr>
        <w:t xml:space="preserve"> activation.</w:t>
      </w:r>
    </w:p>
    <w:p w14:paraId="56F15992" w14:textId="68D4C4C7" w:rsidR="000E60A5" w:rsidRDefault="008A453B" w:rsidP="000E60A5">
      <w:pPr>
        <w:pStyle w:val="ListParagraph"/>
        <w:numPr>
          <w:ilvl w:val="0"/>
          <w:numId w:val="18"/>
        </w:numPr>
        <w:spacing w:before="240"/>
        <w:ind w:left="714" w:hanging="357"/>
        <w:contextualSpacing w:val="0"/>
        <w:rPr>
          <w:sz w:val="22"/>
          <w:szCs w:val="22"/>
          <w:lang w:val="en-US"/>
        </w:rPr>
      </w:pPr>
      <w:r w:rsidRPr="008A453B">
        <w:rPr>
          <w:sz w:val="22"/>
          <w:szCs w:val="22"/>
          <w:lang w:val="en-US"/>
        </w:rPr>
        <w:t xml:space="preserve">The </w:t>
      </w:r>
      <w:proofErr w:type="spellStart"/>
      <w:r w:rsidRPr="008A453B">
        <w:rPr>
          <w:sz w:val="22"/>
          <w:szCs w:val="22"/>
          <w:lang w:val="en-US"/>
        </w:rPr>
        <w:t>PSCell</w:t>
      </w:r>
      <w:proofErr w:type="spellEnd"/>
      <w:r w:rsidRPr="008A453B">
        <w:rPr>
          <w:sz w:val="22"/>
          <w:szCs w:val="22"/>
          <w:lang w:val="en-US"/>
        </w:rPr>
        <w:t xml:space="preserve"> in deactivated state is in the normal scenario known to the UE, hence as baseline </w:t>
      </w:r>
      <w:proofErr w:type="spellStart"/>
      <w:r w:rsidRPr="008A453B">
        <w:rPr>
          <w:sz w:val="22"/>
          <w:szCs w:val="22"/>
          <w:lang w:val="en-US"/>
        </w:rPr>
        <w:t>Tsearch</w:t>
      </w:r>
      <w:proofErr w:type="spellEnd"/>
      <w:r w:rsidRPr="008A453B">
        <w:rPr>
          <w:sz w:val="22"/>
          <w:szCs w:val="22"/>
          <w:lang w:val="en-US"/>
        </w:rPr>
        <w:t xml:space="preserve"> = 0ms shall be assumed.</w:t>
      </w:r>
    </w:p>
    <w:p w14:paraId="458E0047" w14:textId="25781E25" w:rsidR="000E60A5" w:rsidRPr="000E60A5" w:rsidRDefault="000E60A5" w:rsidP="000E60A5">
      <w:pPr>
        <w:spacing w:before="240"/>
        <w:rPr>
          <w:sz w:val="22"/>
          <w:szCs w:val="22"/>
          <w:lang w:val="en-US"/>
        </w:rPr>
      </w:pPr>
      <w:r>
        <w:rPr>
          <w:sz w:val="22"/>
          <w:szCs w:val="22"/>
          <w:lang w:val="en-US"/>
        </w:rPr>
        <w:t xml:space="preserve">RAN2 has agreed that SCG mobility during deactivated state is to be supported. The software processing may for instance be carried out at the point in time when </w:t>
      </w:r>
      <w:proofErr w:type="spellStart"/>
      <w:r>
        <w:rPr>
          <w:sz w:val="22"/>
          <w:szCs w:val="22"/>
          <w:lang w:val="en-US"/>
        </w:rPr>
        <w:t>PSCell</w:t>
      </w:r>
      <w:proofErr w:type="spellEnd"/>
      <w:r>
        <w:rPr>
          <w:sz w:val="22"/>
          <w:szCs w:val="22"/>
          <w:lang w:val="en-US"/>
        </w:rPr>
        <w:t xml:space="preserve"> in deactivated state is changed to another </w:t>
      </w:r>
      <w:proofErr w:type="spellStart"/>
      <w:r>
        <w:rPr>
          <w:sz w:val="22"/>
          <w:szCs w:val="22"/>
          <w:lang w:val="en-US"/>
        </w:rPr>
        <w:t>PSCell</w:t>
      </w:r>
      <w:proofErr w:type="spellEnd"/>
      <w:r>
        <w:rPr>
          <w:sz w:val="22"/>
          <w:szCs w:val="22"/>
          <w:lang w:val="en-US"/>
        </w:rPr>
        <w:t xml:space="preserve"> in deactivated state.</w:t>
      </w:r>
      <w:r w:rsidR="00A817D1">
        <w:rPr>
          <w:sz w:val="22"/>
          <w:szCs w:val="22"/>
          <w:lang w:val="en-US"/>
        </w:rPr>
        <w:t xml:space="preserve"> FFS on how to handle if </w:t>
      </w:r>
      <w:proofErr w:type="spellStart"/>
      <w:r w:rsidR="00A817D1">
        <w:rPr>
          <w:sz w:val="22"/>
          <w:szCs w:val="22"/>
          <w:lang w:val="en-US"/>
        </w:rPr>
        <w:t>PSCell</w:t>
      </w:r>
      <w:proofErr w:type="spellEnd"/>
      <w:r w:rsidR="00A817D1">
        <w:rPr>
          <w:sz w:val="22"/>
          <w:szCs w:val="22"/>
          <w:lang w:val="en-US"/>
        </w:rPr>
        <w:t xml:space="preserve"> is changed with the same RRC message used for activating SCG.</w:t>
      </w:r>
    </w:p>
    <w:p w14:paraId="2BD42B85" w14:textId="52C1903C" w:rsidR="008E1093" w:rsidRPr="005449A5" w:rsidRDefault="008E1093" w:rsidP="008E1093">
      <w:pPr>
        <w:spacing w:before="240"/>
        <w:ind w:left="1134" w:hanging="1134"/>
        <w:rPr>
          <w:color w:val="365F91" w:themeColor="accent1" w:themeShade="BF"/>
          <w:sz w:val="22"/>
          <w:szCs w:val="22"/>
        </w:rPr>
      </w:pPr>
      <w:r w:rsidRPr="0047492A">
        <w:rPr>
          <w:b/>
          <w:bCs/>
          <w:color w:val="365F91" w:themeColor="accent1" w:themeShade="BF"/>
          <w:sz w:val="22"/>
          <w:szCs w:val="22"/>
        </w:rPr>
        <w:t xml:space="preserve">Proposal </w:t>
      </w:r>
      <w:r w:rsidR="00D57356">
        <w:rPr>
          <w:b/>
          <w:bCs/>
          <w:color w:val="365F91" w:themeColor="accent1" w:themeShade="BF"/>
          <w:sz w:val="22"/>
          <w:szCs w:val="22"/>
        </w:rPr>
        <w:t>8</w:t>
      </w:r>
      <w:r w:rsidRPr="0047492A">
        <w:rPr>
          <w:b/>
          <w:bCs/>
          <w:color w:val="365F91" w:themeColor="accent1" w:themeShade="BF"/>
          <w:sz w:val="22"/>
          <w:szCs w:val="22"/>
        </w:rPr>
        <w:t>:</w:t>
      </w:r>
      <w:r w:rsidRPr="0047492A">
        <w:rPr>
          <w:b/>
          <w:bCs/>
          <w:color w:val="365F91" w:themeColor="accent1" w:themeShade="BF"/>
          <w:sz w:val="22"/>
          <w:szCs w:val="22"/>
        </w:rPr>
        <w:tab/>
      </w:r>
      <w:proofErr w:type="spellStart"/>
      <w:r w:rsidR="000E60A5" w:rsidRPr="000E60A5">
        <w:rPr>
          <w:color w:val="365F91" w:themeColor="accent1" w:themeShade="BF"/>
          <w:sz w:val="22"/>
          <w:szCs w:val="22"/>
        </w:rPr>
        <w:t>Tprocessing</w:t>
      </w:r>
      <w:proofErr w:type="spellEnd"/>
      <w:r w:rsidR="000E60A5" w:rsidRPr="000E60A5">
        <w:rPr>
          <w:color w:val="365F91" w:themeColor="accent1" w:themeShade="BF"/>
          <w:sz w:val="22"/>
          <w:szCs w:val="22"/>
        </w:rPr>
        <w:t xml:space="preserve"> = 0 shall be assumed at least for the case</w:t>
      </w:r>
      <w:r w:rsidR="000E60A5">
        <w:rPr>
          <w:b/>
          <w:bCs/>
          <w:color w:val="365F91" w:themeColor="accent1" w:themeShade="BF"/>
          <w:sz w:val="22"/>
          <w:szCs w:val="22"/>
        </w:rPr>
        <w:t xml:space="preserve"> </w:t>
      </w:r>
      <w:r w:rsidR="000E60A5">
        <w:rPr>
          <w:color w:val="365F91" w:themeColor="accent1" w:themeShade="BF"/>
          <w:sz w:val="22"/>
          <w:szCs w:val="22"/>
        </w:rPr>
        <w:t xml:space="preserve">where </w:t>
      </w:r>
      <w:proofErr w:type="spellStart"/>
      <w:r w:rsidR="000E60A5">
        <w:rPr>
          <w:color w:val="365F91" w:themeColor="accent1" w:themeShade="BF"/>
          <w:sz w:val="22"/>
          <w:szCs w:val="22"/>
        </w:rPr>
        <w:t>PSCell</w:t>
      </w:r>
      <w:proofErr w:type="spellEnd"/>
      <w:r w:rsidR="000E60A5">
        <w:rPr>
          <w:color w:val="365F91" w:themeColor="accent1" w:themeShade="BF"/>
          <w:sz w:val="22"/>
          <w:szCs w:val="22"/>
        </w:rPr>
        <w:t xml:space="preserve"> being activated is same cell as previously being deactivated</w:t>
      </w:r>
      <w:r w:rsidR="00C74147">
        <w:rPr>
          <w:color w:val="365F91" w:themeColor="accent1" w:themeShade="BF"/>
          <w:sz w:val="22"/>
          <w:szCs w:val="22"/>
        </w:rPr>
        <w:t>, irrespective of whether RA is carried out as part of the activation</w:t>
      </w:r>
      <w:r w:rsidR="000E60A5">
        <w:rPr>
          <w:color w:val="365F91" w:themeColor="accent1" w:themeShade="BF"/>
          <w:sz w:val="22"/>
          <w:szCs w:val="22"/>
        </w:rPr>
        <w:t>. FFS regarding SCG mobility (</w:t>
      </w:r>
      <w:proofErr w:type="spellStart"/>
      <w:r w:rsidR="000E60A5">
        <w:rPr>
          <w:color w:val="365F91" w:themeColor="accent1" w:themeShade="BF"/>
          <w:sz w:val="22"/>
          <w:szCs w:val="22"/>
        </w:rPr>
        <w:t>PSCell</w:t>
      </w:r>
      <w:proofErr w:type="spellEnd"/>
      <w:r w:rsidR="000E60A5">
        <w:rPr>
          <w:color w:val="365F91" w:themeColor="accent1" w:themeShade="BF"/>
          <w:sz w:val="22"/>
          <w:szCs w:val="22"/>
        </w:rPr>
        <w:t xml:space="preserve"> change) during deactivated SCG state. </w:t>
      </w:r>
    </w:p>
    <w:tbl>
      <w:tblPr>
        <w:tblStyle w:val="TableGrid"/>
        <w:tblW w:w="9691" w:type="dxa"/>
        <w:tblLook w:val="04A0" w:firstRow="1" w:lastRow="0" w:firstColumn="1" w:lastColumn="0" w:noHBand="0" w:noVBand="1"/>
      </w:tblPr>
      <w:tblGrid>
        <w:gridCol w:w="9691"/>
      </w:tblGrid>
      <w:tr w:rsidR="008E1093" w14:paraId="21CC86E3" w14:textId="77777777" w:rsidTr="00E56B73">
        <w:trPr>
          <w:trHeight w:val="1022"/>
        </w:trPr>
        <w:tc>
          <w:tcPr>
            <w:tcW w:w="9691" w:type="dxa"/>
            <w:tcBorders>
              <w:top w:val="single" w:sz="12" w:space="0" w:color="4F81BD" w:themeColor="accent1"/>
              <w:left w:val="single" w:sz="12" w:space="0" w:color="4F81BD" w:themeColor="accent1"/>
              <w:bottom w:val="single" w:sz="12" w:space="0" w:color="4F81BD" w:themeColor="accent1"/>
              <w:right w:val="single" w:sz="12" w:space="0" w:color="4F81BD" w:themeColor="accent1"/>
            </w:tcBorders>
          </w:tcPr>
          <w:p w14:paraId="1E993459" w14:textId="77777777" w:rsidR="008E1093" w:rsidRDefault="008E1093" w:rsidP="00FA1F5C">
            <w:pPr>
              <w:rPr>
                <w:b/>
                <w:u w:val="single"/>
                <w:lang w:eastAsia="ko-KR"/>
              </w:rPr>
            </w:pPr>
            <w:r>
              <w:rPr>
                <w:b/>
                <w:u w:val="single"/>
                <w:lang w:eastAsia="ko-KR"/>
              </w:rPr>
              <w:t>Issue 2-3-3: time/frequency tracking time (</w:t>
            </w:r>
            <w:r>
              <w:rPr>
                <w:b/>
                <w:u w:val="single"/>
              </w:rPr>
              <w:t>T</w:t>
            </w:r>
            <w:r>
              <w:rPr>
                <w:b/>
                <w:u w:val="single"/>
                <w:vertAlign w:val="subscript"/>
              </w:rPr>
              <w:t>∆</w:t>
            </w:r>
            <w:r>
              <w:rPr>
                <w:b/>
                <w:u w:val="single"/>
                <w:lang w:eastAsia="ko-KR"/>
              </w:rPr>
              <w:t xml:space="preserve">) in </w:t>
            </w:r>
            <w:proofErr w:type="spellStart"/>
            <w:r>
              <w:rPr>
                <w:b/>
                <w:u w:val="single"/>
                <w:lang w:eastAsia="ko-KR"/>
              </w:rPr>
              <w:t>PSCell</w:t>
            </w:r>
            <w:proofErr w:type="spellEnd"/>
            <w:r>
              <w:rPr>
                <w:b/>
                <w:u w:val="single"/>
                <w:lang w:eastAsia="ko-KR"/>
              </w:rPr>
              <w:t xml:space="preserve"> activation delay</w:t>
            </w:r>
          </w:p>
          <w:p w14:paraId="09BC8F27" w14:textId="63691AFD" w:rsidR="008E1093" w:rsidRPr="00E56B73" w:rsidRDefault="008E1093" w:rsidP="00E56B73">
            <w:pPr>
              <w:pStyle w:val="ListParagraph"/>
              <w:numPr>
                <w:ilvl w:val="1"/>
                <w:numId w:val="20"/>
              </w:numPr>
              <w:overflowPunct w:val="0"/>
              <w:autoSpaceDE w:val="0"/>
              <w:autoSpaceDN w:val="0"/>
              <w:adjustRightInd w:val="0"/>
              <w:spacing w:after="120"/>
              <w:contextualSpacing w:val="0"/>
              <w:textAlignment w:val="baseline"/>
              <w:rPr>
                <w:szCs w:val="24"/>
                <w:lang w:eastAsia="zh-CN"/>
              </w:rPr>
            </w:pPr>
            <w:r w:rsidRPr="00736C22">
              <w:rPr>
                <w:szCs w:val="24"/>
                <w:lang w:eastAsia="zh-CN"/>
              </w:rPr>
              <w:t xml:space="preserve">Option 1: </w:t>
            </w:r>
            <w:r w:rsidRPr="00736C22">
              <w:t>RAN4 to further investigate whether there are conditions under which timing refinement T</w:t>
            </w:r>
            <w:r w:rsidRPr="00736C22">
              <w:rPr>
                <w:vertAlign w:val="subscript"/>
              </w:rPr>
              <w:t>∆</w:t>
            </w:r>
            <w:r w:rsidRPr="00736C22">
              <w:t xml:space="preserve"> can be skipped, i.e., T</w:t>
            </w:r>
            <w:r w:rsidRPr="00736C22">
              <w:rPr>
                <w:vertAlign w:val="subscript"/>
              </w:rPr>
              <w:t xml:space="preserve">∆ </w:t>
            </w:r>
            <w:r w:rsidRPr="00736C22">
              <w:t>= 0 be applied.</w:t>
            </w:r>
          </w:p>
        </w:tc>
      </w:tr>
    </w:tbl>
    <w:p w14:paraId="5B77C08C" w14:textId="77777777" w:rsidR="00E71769" w:rsidRDefault="008A453B" w:rsidP="00304AA1">
      <w:pPr>
        <w:spacing w:before="240" w:after="0"/>
        <w:rPr>
          <w:sz w:val="22"/>
          <w:szCs w:val="22"/>
          <w:lang w:val="en-US"/>
        </w:rPr>
      </w:pPr>
      <w:r>
        <w:rPr>
          <w:sz w:val="22"/>
          <w:szCs w:val="22"/>
          <w:lang w:val="en-US"/>
        </w:rPr>
        <w:t xml:space="preserve">In principle we think that at least for some </w:t>
      </w:r>
      <w:r w:rsidR="004953A1">
        <w:rPr>
          <w:sz w:val="22"/>
          <w:szCs w:val="22"/>
          <w:lang w:val="en-US"/>
        </w:rPr>
        <w:t xml:space="preserve">scenarios it should be possible to avoid timing and gain refinement, at least if it is agreed to use CSSF for active </w:t>
      </w:r>
      <w:proofErr w:type="spellStart"/>
      <w:r w:rsidR="004953A1">
        <w:rPr>
          <w:sz w:val="22"/>
          <w:szCs w:val="22"/>
          <w:lang w:val="en-US"/>
        </w:rPr>
        <w:t>PSCell</w:t>
      </w:r>
      <w:proofErr w:type="spellEnd"/>
      <w:r w:rsidR="004953A1">
        <w:rPr>
          <w:sz w:val="22"/>
          <w:szCs w:val="22"/>
          <w:lang w:val="en-US"/>
        </w:rPr>
        <w:t xml:space="preserve"> also for deactivated </w:t>
      </w:r>
      <w:proofErr w:type="spellStart"/>
      <w:r w:rsidR="004953A1">
        <w:rPr>
          <w:sz w:val="22"/>
          <w:szCs w:val="22"/>
          <w:lang w:val="en-US"/>
        </w:rPr>
        <w:t>PSCell</w:t>
      </w:r>
      <w:proofErr w:type="spellEnd"/>
      <w:r w:rsidR="004953A1">
        <w:rPr>
          <w:sz w:val="22"/>
          <w:szCs w:val="22"/>
          <w:lang w:val="en-US"/>
        </w:rPr>
        <w:t xml:space="preserve">. The reason is that in such case, CSSF will be limited to 1 or 2 (depending on mode of operation), which is not the general case for </w:t>
      </w:r>
      <w:proofErr w:type="spellStart"/>
      <w:r w:rsidR="004953A1">
        <w:rPr>
          <w:sz w:val="22"/>
          <w:szCs w:val="22"/>
          <w:lang w:val="en-US"/>
        </w:rPr>
        <w:t>SCells</w:t>
      </w:r>
      <w:proofErr w:type="spellEnd"/>
      <w:r w:rsidR="004953A1">
        <w:rPr>
          <w:sz w:val="22"/>
          <w:szCs w:val="22"/>
          <w:lang w:val="en-US"/>
        </w:rPr>
        <w:t xml:space="preserve">. If then further applying a short measurement cycle e.g. 160ms for the deactivated </w:t>
      </w:r>
      <w:proofErr w:type="spellStart"/>
      <w:r w:rsidR="004953A1">
        <w:rPr>
          <w:sz w:val="22"/>
          <w:szCs w:val="22"/>
          <w:lang w:val="en-US"/>
        </w:rPr>
        <w:t>PSCell</w:t>
      </w:r>
      <w:proofErr w:type="spellEnd"/>
      <w:r w:rsidR="004953A1">
        <w:rPr>
          <w:sz w:val="22"/>
          <w:szCs w:val="22"/>
          <w:lang w:val="en-US"/>
        </w:rPr>
        <w:t xml:space="preserve">, it would mean that UE can monitor the </w:t>
      </w:r>
      <w:proofErr w:type="spellStart"/>
      <w:r w:rsidR="004953A1">
        <w:rPr>
          <w:sz w:val="22"/>
          <w:szCs w:val="22"/>
          <w:lang w:val="en-US"/>
        </w:rPr>
        <w:t>PSCell</w:t>
      </w:r>
      <w:proofErr w:type="spellEnd"/>
      <w:r w:rsidR="004953A1">
        <w:rPr>
          <w:sz w:val="22"/>
          <w:szCs w:val="22"/>
          <w:lang w:val="en-US"/>
        </w:rPr>
        <w:t xml:space="preserve"> every 160 or 320ms. In contrast, CSSF for </w:t>
      </w:r>
      <w:proofErr w:type="spellStart"/>
      <w:r w:rsidR="004953A1">
        <w:rPr>
          <w:sz w:val="22"/>
          <w:szCs w:val="22"/>
          <w:lang w:val="en-US"/>
        </w:rPr>
        <w:t>SCells</w:t>
      </w:r>
      <w:proofErr w:type="spellEnd"/>
      <w:r w:rsidR="004953A1">
        <w:rPr>
          <w:sz w:val="22"/>
          <w:szCs w:val="22"/>
          <w:lang w:val="en-US"/>
        </w:rPr>
        <w:t xml:space="preserve"> is proportional to the number of measured carriers and hence in general it results in sparser sampling of each SCC. We think it would be justified to have the UE using every opportunity to measure on deactivated </w:t>
      </w:r>
      <w:proofErr w:type="spellStart"/>
      <w:r w:rsidR="004953A1">
        <w:rPr>
          <w:sz w:val="22"/>
          <w:szCs w:val="22"/>
          <w:lang w:val="en-US"/>
        </w:rPr>
        <w:t>PSCell</w:t>
      </w:r>
      <w:proofErr w:type="spellEnd"/>
      <w:r w:rsidR="004953A1">
        <w:rPr>
          <w:sz w:val="22"/>
          <w:szCs w:val="22"/>
          <w:lang w:val="en-US"/>
        </w:rPr>
        <w:t>, and if those measurements are dense enough, no additional timing or gain refinement would be needed before activation.</w:t>
      </w:r>
      <w:r w:rsidR="00304AA1">
        <w:rPr>
          <w:sz w:val="22"/>
          <w:szCs w:val="22"/>
          <w:lang w:val="en-US"/>
        </w:rPr>
        <w:t xml:space="preserve"> </w:t>
      </w:r>
    </w:p>
    <w:p w14:paraId="38EC06D4" w14:textId="14F806A4" w:rsidR="00E71769" w:rsidRDefault="00E71769" w:rsidP="00304AA1">
      <w:pPr>
        <w:spacing w:before="240" w:after="0"/>
        <w:rPr>
          <w:sz w:val="22"/>
          <w:szCs w:val="22"/>
          <w:lang w:val="en-US"/>
        </w:rPr>
      </w:pPr>
      <w:r>
        <w:rPr>
          <w:sz w:val="22"/>
          <w:szCs w:val="22"/>
          <w:lang w:val="en-US"/>
        </w:rPr>
        <w:t xml:space="preserve">Moreover, time and frequency tracking can be carried out both on SSBs used for RRM measurements of serving cell as well as on SSBs used for RLM/BFD, i.e., whether different UE Rx beams are used does not matter for the time/frequency tracking. Hence at least when both RRM and RLM/BFD measurements are configured, UE should be able to maintain fine tracking of time and frequency in </w:t>
      </w:r>
      <w:proofErr w:type="spellStart"/>
      <w:r>
        <w:rPr>
          <w:sz w:val="22"/>
          <w:szCs w:val="22"/>
          <w:lang w:val="en-US"/>
        </w:rPr>
        <w:t>PSCell</w:t>
      </w:r>
      <w:proofErr w:type="spellEnd"/>
      <w:r>
        <w:rPr>
          <w:sz w:val="22"/>
          <w:szCs w:val="22"/>
          <w:lang w:val="en-US"/>
        </w:rPr>
        <w:t>.</w:t>
      </w:r>
    </w:p>
    <w:p w14:paraId="0BA5AD17" w14:textId="66C729A8" w:rsidR="00304AA1" w:rsidRPr="008840DD" w:rsidRDefault="00304AA1" w:rsidP="00E71769">
      <w:pPr>
        <w:spacing w:before="240"/>
        <w:ind w:left="1134" w:hanging="1134"/>
        <w:rPr>
          <w:b/>
          <w:bCs/>
          <w:color w:val="365F91" w:themeColor="accent1" w:themeShade="BF"/>
          <w:sz w:val="22"/>
          <w:szCs w:val="22"/>
        </w:rPr>
      </w:pPr>
      <w:r>
        <w:rPr>
          <w:b/>
          <w:bCs/>
          <w:color w:val="365F91" w:themeColor="accent1" w:themeShade="BF"/>
          <w:sz w:val="22"/>
          <w:szCs w:val="22"/>
        </w:rPr>
        <w:t xml:space="preserve">Proposal </w:t>
      </w:r>
      <w:r w:rsidR="00D57356">
        <w:rPr>
          <w:b/>
          <w:bCs/>
          <w:color w:val="365F91" w:themeColor="accent1" w:themeShade="BF"/>
          <w:sz w:val="22"/>
          <w:szCs w:val="22"/>
        </w:rPr>
        <w:t>9</w:t>
      </w:r>
      <w:r>
        <w:rPr>
          <w:b/>
          <w:bCs/>
          <w:color w:val="365F91" w:themeColor="accent1" w:themeShade="BF"/>
          <w:sz w:val="22"/>
          <w:szCs w:val="22"/>
        </w:rPr>
        <w:t xml:space="preserve">: </w:t>
      </w:r>
      <w:r w:rsidRPr="00E71769">
        <w:rPr>
          <w:color w:val="365F91" w:themeColor="accent1" w:themeShade="BF"/>
          <w:sz w:val="22"/>
          <w:szCs w:val="22"/>
        </w:rPr>
        <w:t xml:space="preserve">T∆ = 0 </w:t>
      </w:r>
      <w:r w:rsidR="00E71769">
        <w:rPr>
          <w:color w:val="365F91" w:themeColor="accent1" w:themeShade="BF"/>
          <w:sz w:val="22"/>
          <w:szCs w:val="22"/>
        </w:rPr>
        <w:t>is to be assumed when UE is configured with RL</w:t>
      </w:r>
      <w:r w:rsidR="008D5472">
        <w:rPr>
          <w:color w:val="365F91" w:themeColor="accent1" w:themeShade="BF"/>
          <w:sz w:val="22"/>
          <w:szCs w:val="22"/>
        </w:rPr>
        <w:t>M</w:t>
      </w:r>
      <w:r w:rsidR="00E71769">
        <w:rPr>
          <w:color w:val="365F91" w:themeColor="accent1" w:themeShade="BF"/>
          <w:sz w:val="22"/>
          <w:szCs w:val="22"/>
        </w:rPr>
        <w:t xml:space="preserve">/BFD measurements in </w:t>
      </w:r>
      <w:proofErr w:type="spellStart"/>
      <w:r w:rsidR="00E71769">
        <w:rPr>
          <w:color w:val="365F91" w:themeColor="accent1" w:themeShade="BF"/>
          <w:sz w:val="22"/>
          <w:szCs w:val="22"/>
        </w:rPr>
        <w:t>PSCell</w:t>
      </w:r>
      <w:proofErr w:type="spellEnd"/>
      <w:r w:rsidR="00E71769">
        <w:rPr>
          <w:color w:val="365F91" w:themeColor="accent1" w:themeShade="BF"/>
          <w:sz w:val="22"/>
          <w:szCs w:val="22"/>
        </w:rPr>
        <w:t xml:space="preserve"> in addition to RRM measurements.</w:t>
      </w:r>
    </w:p>
    <w:p w14:paraId="52813655" w14:textId="41769D39" w:rsidR="00097E9A" w:rsidRDefault="00097E9A" w:rsidP="008A3979">
      <w:pPr>
        <w:spacing w:before="240" w:after="0"/>
        <w:rPr>
          <w:sz w:val="22"/>
          <w:szCs w:val="22"/>
        </w:rPr>
      </w:pPr>
      <w:r>
        <w:rPr>
          <w:sz w:val="22"/>
          <w:szCs w:val="22"/>
          <w:lang w:val="en-US"/>
        </w:rPr>
        <w:lastRenderedPageBreak/>
        <w:t xml:space="preserve">Regarding </w:t>
      </w:r>
      <w:proofErr w:type="spellStart"/>
      <w:r w:rsidRPr="008A3979">
        <w:t>T</w:t>
      </w:r>
      <w:r w:rsidRPr="008A3979">
        <w:rPr>
          <w:vertAlign w:val="subscript"/>
        </w:rPr>
        <w:t>PSCell</w:t>
      </w:r>
      <w:proofErr w:type="spellEnd"/>
      <w:r w:rsidRPr="008A3979">
        <w:rPr>
          <w:vertAlign w:val="subscript"/>
        </w:rPr>
        <w:t>_ DU</w:t>
      </w:r>
      <w:r w:rsidR="00E71769">
        <w:rPr>
          <w:sz w:val="22"/>
          <w:szCs w:val="22"/>
        </w:rPr>
        <w:t xml:space="preserve">, RAN2 has agreed that </w:t>
      </w:r>
      <w:proofErr w:type="spellStart"/>
      <w:r w:rsidR="00E71769">
        <w:rPr>
          <w:sz w:val="22"/>
          <w:szCs w:val="22"/>
        </w:rPr>
        <w:t>PSCell</w:t>
      </w:r>
      <w:proofErr w:type="spellEnd"/>
      <w:r w:rsidR="00E71769">
        <w:rPr>
          <w:sz w:val="22"/>
          <w:szCs w:val="22"/>
        </w:rPr>
        <w:t xml:space="preserve"> activation may be carried out with or without PRACH preamble transmission (see 2.1 above).</w:t>
      </w:r>
      <w:r>
        <w:rPr>
          <w:sz w:val="22"/>
          <w:szCs w:val="22"/>
        </w:rPr>
        <w:t xml:space="preserve"> </w:t>
      </w:r>
      <w:r w:rsidR="00E71769">
        <w:rPr>
          <w:sz w:val="22"/>
          <w:szCs w:val="22"/>
        </w:rPr>
        <w:t>O</w:t>
      </w:r>
      <w:r>
        <w:rPr>
          <w:sz w:val="22"/>
          <w:szCs w:val="22"/>
        </w:rPr>
        <w:t xml:space="preserve">ne can assume that </w:t>
      </w:r>
      <w:r w:rsidR="00716D1A">
        <w:rPr>
          <w:sz w:val="22"/>
          <w:szCs w:val="22"/>
        </w:rPr>
        <w:t>for</w:t>
      </w:r>
      <w:r>
        <w:rPr>
          <w:sz w:val="22"/>
          <w:szCs w:val="22"/>
        </w:rPr>
        <w:t xml:space="preserve"> scenarios where</w:t>
      </w:r>
      <w:r w:rsidR="00E71769">
        <w:rPr>
          <w:sz w:val="22"/>
          <w:szCs w:val="22"/>
        </w:rPr>
        <w:t xml:space="preserve"> RA is to be carried out</w:t>
      </w:r>
      <w:r w:rsidR="00716D1A">
        <w:rPr>
          <w:sz w:val="22"/>
          <w:szCs w:val="22"/>
        </w:rPr>
        <w:t xml:space="preserve">, </w:t>
      </w:r>
      <w:proofErr w:type="spellStart"/>
      <w:r w:rsidR="00716D1A" w:rsidRPr="008A3979">
        <w:t>T</w:t>
      </w:r>
      <w:r w:rsidR="00716D1A" w:rsidRPr="008A3979">
        <w:rPr>
          <w:vertAlign w:val="subscript"/>
        </w:rPr>
        <w:t>PSCell</w:t>
      </w:r>
      <w:proofErr w:type="spellEnd"/>
      <w:r w:rsidR="00716D1A" w:rsidRPr="008A3979">
        <w:rPr>
          <w:vertAlign w:val="subscript"/>
        </w:rPr>
        <w:t>_ DU</w:t>
      </w:r>
      <w:r w:rsidR="00716D1A">
        <w:t xml:space="preserve"> </w:t>
      </w:r>
      <w:r w:rsidR="00716D1A" w:rsidRPr="00716D1A">
        <w:rPr>
          <w:sz w:val="22"/>
          <w:szCs w:val="22"/>
        </w:rPr>
        <w:t>represent</w:t>
      </w:r>
      <w:r w:rsidR="00716D1A">
        <w:rPr>
          <w:sz w:val="22"/>
          <w:szCs w:val="22"/>
        </w:rPr>
        <w:t>s</w:t>
      </w:r>
      <w:r w:rsidR="00716D1A" w:rsidRPr="00716D1A">
        <w:rPr>
          <w:sz w:val="22"/>
          <w:szCs w:val="22"/>
        </w:rPr>
        <w:t xml:space="preserve"> the delay uncertainty until first available </w:t>
      </w:r>
      <w:r w:rsidR="00716D1A">
        <w:rPr>
          <w:sz w:val="22"/>
          <w:szCs w:val="22"/>
        </w:rPr>
        <w:t xml:space="preserve">PRACH occasion, whereas for scenarios where RA is not needed, </w:t>
      </w:r>
      <w:proofErr w:type="spellStart"/>
      <w:r w:rsidR="00716D1A" w:rsidRPr="008A3979">
        <w:t>T</w:t>
      </w:r>
      <w:r w:rsidR="00716D1A" w:rsidRPr="008A3979">
        <w:rPr>
          <w:vertAlign w:val="subscript"/>
        </w:rPr>
        <w:t>PSCell</w:t>
      </w:r>
      <w:proofErr w:type="spellEnd"/>
      <w:r w:rsidR="00716D1A" w:rsidRPr="008A3979">
        <w:rPr>
          <w:vertAlign w:val="subscript"/>
        </w:rPr>
        <w:t>_ DU</w:t>
      </w:r>
      <w:r w:rsidR="00716D1A">
        <w:t xml:space="preserve"> may </w:t>
      </w:r>
      <w:r w:rsidR="00716D1A" w:rsidRPr="00716D1A">
        <w:rPr>
          <w:sz w:val="22"/>
          <w:szCs w:val="22"/>
        </w:rPr>
        <w:t>represent</w:t>
      </w:r>
      <w:r w:rsidR="00716D1A">
        <w:rPr>
          <w:sz w:val="22"/>
          <w:szCs w:val="22"/>
        </w:rPr>
        <w:t xml:space="preserve">s the delay uncertainty until the first occasion a SR can be sent. </w:t>
      </w:r>
      <w:r w:rsidR="008840DD">
        <w:rPr>
          <w:sz w:val="22"/>
          <w:szCs w:val="22"/>
        </w:rPr>
        <w:t xml:space="preserve">Hence, as </w:t>
      </w:r>
      <w:proofErr w:type="spellStart"/>
      <w:r w:rsidR="008840DD">
        <w:rPr>
          <w:sz w:val="22"/>
          <w:szCs w:val="22"/>
        </w:rPr>
        <w:t>as</w:t>
      </w:r>
      <w:proofErr w:type="spellEnd"/>
      <w:r w:rsidR="008840DD">
        <w:rPr>
          <w:sz w:val="22"/>
          <w:szCs w:val="22"/>
        </w:rPr>
        <w:t xml:space="preserve"> star</w:t>
      </w:r>
      <w:r w:rsidR="00C74147">
        <w:rPr>
          <w:sz w:val="22"/>
          <w:szCs w:val="22"/>
        </w:rPr>
        <w:t>t</w:t>
      </w:r>
      <w:r w:rsidR="008840DD">
        <w:rPr>
          <w:sz w:val="22"/>
          <w:szCs w:val="22"/>
        </w:rPr>
        <w:t>ing point the following activation timeline can be assumed:</w:t>
      </w:r>
    </w:p>
    <w:p w14:paraId="4B0FEE74" w14:textId="425EB70F" w:rsidR="00097E9A" w:rsidRDefault="00097E9A" w:rsidP="000773AE">
      <w:pPr>
        <w:spacing w:before="240" w:after="0"/>
        <w:jc w:val="center"/>
      </w:pPr>
      <w:proofErr w:type="spellStart"/>
      <w:r w:rsidRPr="008A3979">
        <w:t>T</w:t>
      </w:r>
      <w:r w:rsidR="008840DD">
        <w:rPr>
          <w:vertAlign w:val="subscript"/>
        </w:rPr>
        <w:t>activate</w:t>
      </w:r>
      <w:r w:rsidRPr="008A3979">
        <w:rPr>
          <w:vertAlign w:val="subscript"/>
        </w:rPr>
        <w:t>_</w:t>
      </w:r>
      <w:r w:rsidR="008840DD">
        <w:rPr>
          <w:vertAlign w:val="subscript"/>
        </w:rPr>
        <w:t>SCG</w:t>
      </w:r>
      <w:proofErr w:type="spellEnd"/>
      <w:r w:rsidRPr="008A3979">
        <w:t xml:space="preserve"> = </w:t>
      </w:r>
      <w:proofErr w:type="spellStart"/>
      <w:r w:rsidRPr="008A3979">
        <w:t>T</w:t>
      </w:r>
      <w:r w:rsidRPr="008A3979">
        <w:rPr>
          <w:vertAlign w:val="subscript"/>
        </w:rPr>
        <w:t>RRC_delay</w:t>
      </w:r>
      <w:proofErr w:type="spellEnd"/>
      <w:r w:rsidRPr="008A3979">
        <w:t xml:space="preserve"> + T</w:t>
      </w:r>
      <w:r w:rsidRPr="008A3979">
        <w:rPr>
          <w:vertAlign w:val="subscript"/>
        </w:rPr>
        <w:t>∆</w:t>
      </w:r>
      <w:r w:rsidRPr="008A3979">
        <w:t xml:space="preserve"> + </w:t>
      </w:r>
      <w:proofErr w:type="spellStart"/>
      <w:r w:rsidRPr="008A3979">
        <w:t>T</w:t>
      </w:r>
      <w:r w:rsidRPr="008A3979">
        <w:rPr>
          <w:vertAlign w:val="subscript"/>
        </w:rPr>
        <w:t>PSCell</w:t>
      </w:r>
      <w:proofErr w:type="spellEnd"/>
      <w:r w:rsidRPr="008A3979">
        <w:rPr>
          <w:vertAlign w:val="subscript"/>
        </w:rPr>
        <w:t>_ DU</w:t>
      </w:r>
      <w:r w:rsidRPr="008A3979">
        <w:t xml:space="preserve"> + 2 </w:t>
      </w:r>
      <w:proofErr w:type="spellStart"/>
      <w:r w:rsidRPr="008A3979">
        <w:t>ms</w:t>
      </w:r>
      <w:proofErr w:type="spellEnd"/>
    </w:p>
    <w:p w14:paraId="5B5E9B8B" w14:textId="01960666" w:rsidR="008840DD" w:rsidRPr="00C74147" w:rsidRDefault="008840DD" w:rsidP="00C74147">
      <w:pPr>
        <w:spacing w:before="240"/>
        <w:ind w:left="1134" w:hanging="1134"/>
        <w:rPr>
          <w:color w:val="365F91" w:themeColor="accent1" w:themeShade="BF"/>
          <w:sz w:val="22"/>
          <w:szCs w:val="22"/>
        </w:rPr>
      </w:pPr>
      <w:r w:rsidRPr="008840DD">
        <w:rPr>
          <w:b/>
          <w:bCs/>
          <w:color w:val="365F91" w:themeColor="accent1" w:themeShade="BF"/>
          <w:sz w:val="22"/>
          <w:szCs w:val="22"/>
        </w:rPr>
        <w:t xml:space="preserve">Proposal </w:t>
      </w:r>
      <w:r w:rsidR="00D57356">
        <w:rPr>
          <w:b/>
          <w:bCs/>
          <w:color w:val="365F91" w:themeColor="accent1" w:themeShade="BF"/>
          <w:sz w:val="22"/>
          <w:szCs w:val="22"/>
        </w:rPr>
        <w:t>10</w:t>
      </w:r>
      <w:r w:rsidRPr="008840DD">
        <w:rPr>
          <w:b/>
          <w:bCs/>
          <w:color w:val="365F91" w:themeColor="accent1" w:themeShade="BF"/>
          <w:sz w:val="22"/>
          <w:szCs w:val="22"/>
        </w:rPr>
        <w:t xml:space="preserve">: </w:t>
      </w:r>
      <w:r w:rsidRPr="008840DD">
        <w:rPr>
          <w:b/>
          <w:bCs/>
          <w:color w:val="365F91" w:themeColor="accent1" w:themeShade="BF"/>
          <w:sz w:val="22"/>
          <w:szCs w:val="22"/>
        </w:rPr>
        <w:tab/>
      </w:r>
      <w:r>
        <w:rPr>
          <w:color w:val="365F91" w:themeColor="accent1" w:themeShade="BF"/>
          <w:sz w:val="22"/>
          <w:szCs w:val="22"/>
        </w:rPr>
        <w:t>As a starting point, the following activation timeline can be assumed:</w:t>
      </w:r>
      <w:r w:rsidRPr="008840DD">
        <w:t xml:space="preserve"> </w:t>
      </w:r>
      <w:proofErr w:type="spellStart"/>
      <w:r w:rsidRPr="008840DD">
        <w:rPr>
          <w:color w:val="365F91" w:themeColor="accent1" w:themeShade="BF"/>
          <w:sz w:val="22"/>
          <w:szCs w:val="22"/>
        </w:rPr>
        <w:t>T</w:t>
      </w:r>
      <w:r w:rsidRPr="008840DD">
        <w:rPr>
          <w:color w:val="365F91" w:themeColor="accent1" w:themeShade="BF"/>
          <w:sz w:val="22"/>
          <w:szCs w:val="22"/>
          <w:vertAlign w:val="subscript"/>
        </w:rPr>
        <w:t>activate_SCG</w:t>
      </w:r>
      <w:proofErr w:type="spellEnd"/>
      <w:r w:rsidRPr="008840DD">
        <w:rPr>
          <w:color w:val="365F91" w:themeColor="accent1" w:themeShade="BF"/>
          <w:sz w:val="22"/>
          <w:szCs w:val="22"/>
          <w:vertAlign w:val="subscript"/>
        </w:rPr>
        <w:t xml:space="preserve"> </w:t>
      </w:r>
      <w:r w:rsidRPr="008840DD">
        <w:rPr>
          <w:color w:val="365F91" w:themeColor="accent1" w:themeShade="BF"/>
          <w:sz w:val="22"/>
          <w:szCs w:val="22"/>
        </w:rPr>
        <w:t xml:space="preserve">= </w:t>
      </w:r>
      <w:proofErr w:type="spellStart"/>
      <w:r w:rsidRPr="008840DD">
        <w:rPr>
          <w:color w:val="365F91" w:themeColor="accent1" w:themeShade="BF"/>
          <w:sz w:val="22"/>
          <w:szCs w:val="22"/>
        </w:rPr>
        <w:t>T</w:t>
      </w:r>
      <w:r w:rsidRPr="008840DD">
        <w:rPr>
          <w:color w:val="365F91" w:themeColor="accent1" w:themeShade="BF"/>
          <w:sz w:val="22"/>
          <w:szCs w:val="22"/>
          <w:vertAlign w:val="subscript"/>
        </w:rPr>
        <w:t>RRC_delay</w:t>
      </w:r>
      <w:proofErr w:type="spellEnd"/>
      <w:r w:rsidRPr="008840DD">
        <w:rPr>
          <w:color w:val="365F91" w:themeColor="accent1" w:themeShade="BF"/>
          <w:sz w:val="22"/>
          <w:szCs w:val="22"/>
          <w:vertAlign w:val="subscript"/>
        </w:rPr>
        <w:t xml:space="preserve"> </w:t>
      </w:r>
      <w:r w:rsidRPr="008840DD">
        <w:rPr>
          <w:color w:val="365F91" w:themeColor="accent1" w:themeShade="BF"/>
          <w:sz w:val="22"/>
          <w:szCs w:val="22"/>
        </w:rPr>
        <w:t>+ T</w:t>
      </w:r>
      <w:r w:rsidRPr="008840DD">
        <w:rPr>
          <w:color w:val="365F91" w:themeColor="accent1" w:themeShade="BF"/>
          <w:sz w:val="22"/>
          <w:szCs w:val="22"/>
          <w:vertAlign w:val="subscript"/>
        </w:rPr>
        <w:t>∆</w:t>
      </w:r>
      <w:r w:rsidRPr="008840DD">
        <w:rPr>
          <w:color w:val="365F91" w:themeColor="accent1" w:themeShade="BF"/>
          <w:sz w:val="22"/>
          <w:szCs w:val="22"/>
        </w:rPr>
        <w:t xml:space="preserve"> + </w:t>
      </w:r>
      <w:proofErr w:type="spellStart"/>
      <w:r w:rsidRPr="008840DD">
        <w:rPr>
          <w:color w:val="365F91" w:themeColor="accent1" w:themeShade="BF"/>
          <w:sz w:val="22"/>
          <w:szCs w:val="22"/>
        </w:rPr>
        <w:t>T</w:t>
      </w:r>
      <w:r w:rsidRPr="008840DD">
        <w:rPr>
          <w:color w:val="365F91" w:themeColor="accent1" w:themeShade="BF"/>
          <w:sz w:val="22"/>
          <w:szCs w:val="22"/>
          <w:vertAlign w:val="subscript"/>
        </w:rPr>
        <w:t>PSCell</w:t>
      </w:r>
      <w:proofErr w:type="spellEnd"/>
      <w:r w:rsidRPr="008840DD">
        <w:rPr>
          <w:color w:val="365F91" w:themeColor="accent1" w:themeShade="BF"/>
          <w:sz w:val="22"/>
          <w:szCs w:val="22"/>
          <w:vertAlign w:val="subscript"/>
        </w:rPr>
        <w:t>_ DU</w:t>
      </w:r>
      <w:r w:rsidRPr="008840DD">
        <w:rPr>
          <w:color w:val="365F91" w:themeColor="accent1" w:themeShade="BF"/>
          <w:sz w:val="22"/>
          <w:szCs w:val="22"/>
        </w:rPr>
        <w:t xml:space="preserve"> + 2 </w:t>
      </w:r>
      <w:proofErr w:type="spellStart"/>
      <w:r w:rsidRPr="008840DD">
        <w:rPr>
          <w:color w:val="365F91" w:themeColor="accent1" w:themeShade="BF"/>
          <w:sz w:val="22"/>
          <w:szCs w:val="22"/>
        </w:rPr>
        <w:t>ms</w:t>
      </w:r>
      <w:proofErr w:type="spellEnd"/>
      <w:r w:rsidR="00C74147">
        <w:rPr>
          <w:color w:val="365F91" w:themeColor="accent1" w:themeShade="BF"/>
          <w:sz w:val="22"/>
          <w:szCs w:val="22"/>
        </w:rPr>
        <w:t xml:space="preserve">, where </w:t>
      </w:r>
      <w:proofErr w:type="spellStart"/>
      <w:r w:rsidR="00C74147" w:rsidRPr="00C74147">
        <w:rPr>
          <w:color w:val="365F91" w:themeColor="accent1" w:themeShade="BF"/>
          <w:sz w:val="22"/>
          <w:szCs w:val="22"/>
        </w:rPr>
        <w:t>T</w:t>
      </w:r>
      <w:r w:rsidR="00C74147" w:rsidRPr="00C74147">
        <w:rPr>
          <w:color w:val="365F91" w:themeColor="accent1" w:themeShade="BF"/>
          <w:sz w:val="22"/>
          <w:szCs w:val="22"/>
          <w:vertAlign w:val="subscript"/>
        </w:rPr>
        <w:t>PSCell</w:t>
      </w:r>
      <w:proofErr w:type="spellEnd"/>
      <w:r w:rsidR="00C74147" w:rsidRPr="00C74147">
        <w:rPr>
          <w:color w:val="365F91" w:themeColor="accent1" w:themeShade="BF"/>
          <w:sz w:val="22"/>
          <w:szCs w:val="22"/>
          <w:vertAlign w:val="subscript"/>
        </w:rPr>
        <w:t>_ DU</w:t>
      </w:r>
      <w:r w:rsidR="00C74147">
        <w:rPr>
          <w:color w:val="365F91" w:themeColor="accent1" w:themeShade="BF"/>
          <w:sz w:val="22"/>
          <w:szCs w:val="22"/>
        </w:rPr>
        <w:t xml:space="preserve"> represents </w:t>
      </w:r>
      <w:r w:rsidR="00C74147" w:rsidRPr="00C74147">
        <w:rPr>
          <w:color w:val="365F91" w:themeColor="accent1" w:themeShade="BF"/>
          <w:sz w:val="22"/>
          <w:szCs w:val="22"/>
        </w:rPr>
        <w:t>delay uncertainty until first available PRACH occasion, or delay uncertainty until first occasion a scheduling request can be sent, depending on whether RA is needed or not at the time of activation.</w:t>
      </w:r>
    </w:p>
    <w:tbl>
      <w:tblPr>
        <w:tblStyle w:val="TableGrid"/>
        <w:tblW w:w="0" w:type="auto"/>
        <w:tblLook w:val="04A0" w:firstRow="1" w:lastRow="0" w:firstColumn="1" w:lastColumn="0" w:noHBand="0" w:noVBand="1"/>
      </w:tblPr>
      <w:tblGrid>
        <w:gridCol w:w="9559"/>
      </w:tblGrid>
      <w:tr w:rsidR="002B6117" w14:paraId="4B75A19E" w14:textId="77777777" w:rsidTr="002B6117">
        <w:trPr>
          <w:trHeight w:val="1138"/>
        </w:trPr>
        <w:tc>
          <w:tcPr>
            <w:tcW w:w="9559" w:type="dxa"/>
            <w:tcBorders>
              <w:top w:val="single" w:sz="12" w:space="0" w:color="4F81BD" w:themeColor="accent1"/>
              <w:left w:val="single" w:sz="12" w:space="0" w:color="4F81BD" w:themeColor="accent1"/>
              <w:bottom w:val="single" w:sz="12" w:space="0" w:color="4F81BD" w:themeColor="accent1"/>
              <w:right w:val="single" w:sz="12" w:space="0" w:color="4F81BD" w:themeColor="accent1"/>
            </w:tcBorders>
          </w:tcPr>
          <w:p w14:paraId="64C316DA" w14:textId="77777777" w:rsidR="002B6117" w:rsidRPr="006C5B3F" w:rsidRDefault="002B6117" w:rsidP="00FA1F5C">
            <w:pPr>
              <w:rPr>
                <w:b/>
                <w:u w:val="single"/>
                <w:lang w:eastAsia="ko-KR"/>
              </w:rPr>
            </w:pPr>
            <w:r w:rsidRPr="006C5B3F">
              <w:rPr>
                <w:b/>
                <w:u w:val="single"/>
                <w:lang w:eastAsia="ko-KR"/>
              </w:rPr>
              <w:t>Issue 2-2-3: MCG measurement requirements</w:t>
            </w:r>
          </w:p>
          <w:p w14:paraId="2B509E89" w14:textId="77777777" w:rsidR="002B6117" w:rsidRPr="006C5B3F" w:rsidRDefault="002B6117" w:rsidP="00FA1F5C">
            <w:pPr>
              <w:numPr>
                <w:ilvl w:val="1"/>
                <w:numId w:val="20"/>
              </w:numPr>
              <w:spacing w:after="120"/>
              <w:ind w:leftChars="348" w:left="1056"/>
              <w:rPr>
                <w:lang w:eastAsia="zh-CN"/>
              </w:rPr>
            </w:pPr>
            <w:r w:rsidRPr="006C5B3F">
              <w:rPr>
                <w:lang w:eastAsia="zh-CN"/>
              </w:rPr>
              <w:t>Option 1: Existing MCG measurement requirements apply for the MCG when the SCG is deactivated.</w:t>
            </w:r>
          </w:p>
          <w:p w14:paraId="1D0B096F" w14:textId="7C1B2BC6" w:rsidR="002B6117" w:rsidRPr="002B6117" w:rsidRDefault="002B6117" w:rsidP="002B6117">
            <w:pPr>
              <w:numPr>
                <w:ilvl w:val="1"/>
                <w:numId w:val="20"/>
              </w:numPr>
              <w:spacing w:after="120"/>
              <w:ind w:leftChars="348" w:left="1056"/>
              <w:rPr>
                <w:lang w:eastAsia="zh-CN"/>
              </w:rPr>
            </w:pPr>
            <w:r w:rsidRPr="006C5B3F">
              <w:rPr>
                <w:lang w:eastAsia="zh-CN"/>
              </w:rPr>
              <w:t>Option 2:  need further study</w:t>
            </w:r>
          </w:p>
        </w:tc>
      </w:tr>
    </w:tbl>
    <w:p w14:paraId="58B2F738" w14:textId="77777777" w:rsidR="002B6117" w:rsidRPr="002B6117" w:rsidRDefault="002B6117" w:rsidP="008A3979">
      <w:pPr>
        <w:spacing w:before="240" w:after="0"/>
        <w:rPr>
          <w:sz w:val="22"/>
          <w:szCs w:val="22"/>
        </w:rPr>
      </w:pPr>
    </w:p>
    <w:p w14:paraId="179D5422" w14:textId="6E07DAAF" w:rsidR="00977105" w:rsidRDefault="00977105" w:rsidP="008A3979">
      <w:pPr>
        <w:spacing w:before="240" w:after="0"/>
        <w:rPr>
          <w:sz w:val="22"/>
          <w:szCs w:val="22"/>
          <w:lang w:val="en-US"/>
        </w:rPr>
      </w:pPr>
      <w:r>
        <w:rPr>
          <w:sz w:val="22"/>
          <w:szCs w:val="22"/>
          <w:lang w:val="en-US"/>
        </w:rPr>
        <w:t xml:space="preserve">Regarding measurement requirements for MCG, our view is that those shall not differ between MCG with activate SCG and MCG with deactivated SCG, other than that CSSF for </w:t>
      </w:r>
      <w:proofErr w:type="spellStart"/>
      <w:r>
        <w:rPr>
          <w:sz w:val="22"/>
          <w:szCs w:val="22"/>
          <w:lang w:val="en-US"/>
        </w:rPr>
        <w:t>SCells</w:t>
      </w:r>
      <w:proofErr w:type="spellEnd"/>
      <w:r>
        <w:rPr>
          <w:sz w:val="22"/>
          <w:szCs w:val="22"/>
          <w:lang w:val="en-US"/>
        </w:rPr>
        <w:t xml:space="preserve"> in MCG may differ depending on </w:t>
      </w:r>
      <w:r w:rsidR="00541C7A">
        <w:rPr>
          <w:sz w:val="22"/>
          <w:szCs w:val="22"/>
          <w:lang w:val="en-US"/>
        </w:rPr>
        <w:t xml:space="preserve">number of </w:t>
      </w:r>
      <w:proofErr w:type="spellStart"/>
      <w:r w:rsidR="00541C7A">
        <w:rPr>
          <w:sz w:val="22"/>
          <w:szCs w:val="22"/>
          <w:lang w:val="en-US"/>
        </w:rPr>
        <w:t>SCells</w:t>
      </w:r>
      <w:proofErr w:type="spellEnd"/>
      <w:r w:rsidR="00541C7A">
        <w:rPr>
          <w:sz w:val="22"/>
          <w:szCs w:val="22"/>
          <w:lang w:val="en-US"/>
        </w:rPr>
        <w:t xml:space="preserve"> in deactivated state in SCG to account for.</w:t>
      </w:r>
    </w:p>
    <w:p w14:paraId="17953EEC" w14:textId="176DCF43" w:rsidR="003E46C9" w:rsidRDefault="00541C7A" w:rsidP="002B6117">
      <w:pPr>
        <w:spacing w:before="240"/>
        <w:ind w:left="1134" w:hanging="1134"/>
        <w:rPr>
          <w:color w:val="365F91" w:themeColor="accent1" w:themeShade="BF"/>
          <w:sz w:val="22"/>
          <w:szCs w:val="22"/>
        </w:rPr>
      </w:pPr>
      <w:r>
        <w:rPr>
          <w:b/>
          <w:bCs/>
          <w:color w:val="365F91" w:themeColor="accent1" w:themeShade="BF"/>
          <w:sz w:val="22"/>
          <w:szCs w:val="22"/>
        </w:rPr>
        <w:t>Proposal</w:t>
      </w:r>
      <w:r w:rsidR="008632EF">
        <w:rPr>
          <w:b/>
          <w:bCs/>
          <w:color w:val="365F91" w:themeColor="accent1" w:themeShade="BF"/>
          <w:sz w:val="22"/>
          <w:szCs w:val="22"/>
        </w:rPr>
        <w:t xml:space="preserve"> </w:t>
      </w:r>
      <w:r w:rsidR="00D57356">
        <w:rPr>
          <w:b/>
          <w:bCs/>
          <w:color w:val="365F91" w:themeColor="accent1" w:themeShade="BF"/>
          <w:sz w:val="22"/>
          <w:szCs w:val="22"/>
        </w:rPr>
        <w:t>11</w:t>
      </w:r>
      <w:r>
        <w:rPr>
          <w:b/>
          <w:bCs/>
          <w:color w:val="365F91" w:themeColor="accent1" w:themeShade="BF"/>
          <w:sz w:val="22"/>
          <w:szCs w:val="22"/>
        </w:rPr>
        <w:t xml:space="preserve">: </w:t>
      </w:r>
      <w:r>
        <w:rPr>
          <w:color w:val="365F91" w:themeColor="accent1" w:themeShade="BF"/>
          <w:sz w:val="22"/>
          <w:szCs w:val="22"/>
        </w:rPr>
        <w:t>Other than impact by CSSF, measurement requirements for MCG shall not depend on whether SCG is in active or deactivated state.</w:t>
      </w:r>
    </w:p>
    <w:tbl>
      <w:tblPr>
        <w:tblStyle w:val="TableGrid"/>
        <w:tblW w:w="9691" w:type="dxa"/>
        <w:tblLook w:val="04A0" w:firstRow="1" w:lastRow="0" w:firstColumn="1" w:lastColumn="0" w:noHBand="0" w:noVBand="1"/>
      </w:tblPr>
      <w:tblGrid>
        <w:gridCol w:w="9691"/>
      </w:tblGrid>
      <w:tr w:rsidR="002B6117" w14:paraId="4D5D78FF" w14:textId="77777777" w:rsidTr="002B6117">
        <w:trPr>
          <w:trHeight w:val="1121"/>
        </w:trPr>
        <w:tc>
          <w:tcPr>
            <w:tcW w:w="9691" w:type="dxa"/>
            <w:tcBorders>
              <w:top w:val="single" w:sz="12" w:space="0" w:color="4F81BD" w:themeColor="accent1"/>
              <w:left w:val="single" w:sz="12" w:space="0" w:color="4F81BD" w:themeColor="accent1"/>
              <w:bottom w:val="single" w:sz="12" w:space="0" w:color="4F81BD" w:themeColor="accent1"/>
              <w:right w:val="single" w:sz="12" w:space="0" w:color="4F81BD" w:themeColor="accent1"/>
            </w:tcBorders>
          </w:tcPr>
          <w:p w14:paraId="67674C0F" w14:textId="77777777" w:rsidR="002B6117" w:rsidRDefault="002B6117" w:rsidP="00FA1F5C">
            <w:pPr>
              <w:rPr>
                <w:b/>
                <w:u w:val="single"/>
                <w:lang w:eastAsia="ko-KR"/>
              </w:rPr>
            </w:pPr>
            <w:r>
              <w:rPr>
                <w:b/>
                <w:u w:val="single"/>
                <w:lang w:eastAsia="ko-KR"/>
              </w:rPr>
              <w:t xml:space="preserve">Issue 2-2-5: whether legacy measurement accuracy can apply for measurement on deactivated </w:t>
            </w:r>
            <w:proofErr w:type="spellStart"/>
            <w:r>
              <w:rPr>
                <w:b/>
                <w:u w:val="single"/>
                <w:lang w:eastAsia="ko-KR"/>
              </w:rPr>
              <w:t>PSCell</w:t>
            </w:r>
            <w:proofErr w:type="spellEnd"/>
          </w:p>
          <w:p w14:paraId="00DDCA0C" w14:textId="77777777" w:rsidR="002B6117" w:rsidRPr="00C717C0" w:rsidRDefault="002B6117" w:rsidP="00FA1F5C">
            <w:pPr>
              <w:pStyle w:val="ListParagraph"/>
              <w:numPr>
                <w:ilvl w:val="1"/>
                <w:numId w:val="20"/>
              </w:numPr>
              <w:spacing w:after="120"/>
              <w:ind w:left="1440"/>
              <w:contextualSpacing w:val="0"/>
              <w:rPr>
                <w:szCs w:val="24"/>
                <w:lang w:eastAsia="zh-CN"/>
              </w:rPr>
            </w:pPr>
            <w:r w:rsidRPr="00C717C0">
              <w:rPr>
                <w:szCs w:val="24"/>
                <w:lang w:eastAsia="zh-CN"/>
              </w:rPr>
              <w:t>Option 1: yes</w:t>
            </w:r>
          </w:p>
          <w:p w14:paraId="7B858C1F" w14:textId="6220A40D" w:rsidR="002B6117" w:rsidRPr="002B6117" w:rsidRDefault="002B6117" w:rsidP="002B6117">
            <w:pPr>
              <w:pStyle w:val="ListParagraph"/>
              <w:numPr>
                <w:ilvl w:val="1"/>
                <w:numId w:val="20"/>
              </w:numPr>
              <w:spacing w:after="120"/>
              <w:ind w:left="1440"/>
              <w:contextualSpacing w:val="0"/>
              <w:rPr>
                <w:szCs w:val="24"/>
                <w:lang w:eastAsia="zh-CN"/>
              </w:rPr>
            </w:pPr>
            <w:r w:rsidRPr="00C717C0">
              <w:rPr>
                <w:szCs w:val="24"/>
                <w:lang w:eastAsia="zh-CN"/>
              </w:rPr>
              <w:t>Option 2: No</w:t>
            </w:r>
          </w:p>
        </w:tc>
      </w:tr>
    </w:tbl>
    <w:p w14:paraId="1A49F015" w14:textId="77777777" w:rsidR="00C74147" w:rsidRDefault="00C74147" w:rsidP="00C74147">
      <w:pPr>
        <w:spacing w:before="240" w:after="0"/>
        <w:rPr>
          <w:sz w:val="22"/>
          <w:szCs w:val="22"/>
        </w:rPr>
      </w:pPr>
      <w:r>
        <w:rPr>
          <w:sz w:val="22"/>
          <w:szCs w:val="22"/>
        </w:rPr>
        <w:t xml:space="preserve">Our view is that the measurement accuracy shall be the same for </w:t>
      </w:r>
      <w:proofErr w:type="spellStart"/>
      <w:r>
        <w:rPr>
          <w:sz w:val="22"/>
          <w:szCs w:val="22"/>
        </w:rPr>
        <w:t>PSCell</w:t>
      </w:r>
      <w:proofErr w:type="spellEnd"/>
      <w:r>
        <w:rPr>
          <w:sz w:val="22"/>
          <w:szCs w:val="22"/>
        </w:rPr>
        <w:t xml:space="preserve"> measurements in activated and deactivated state, respectively.</w:t>
      </w:r>
    </w:p>
    <w:p w14:paraId="5D1D6D81" w14:textId="6AB50259" w:rsidR="002B6117" w:rsidRPr="00D461AD" w:rsidRDefault="002B6117" w:rsidP="00C74147">
      <w:pPr>
        <w:spacing w:before="240"/>
        <w:ind w:left="1276" w:hanging="1276"/>
        <w:rPr>
          <w:color w:val="365F91" w:themeColor="accent1" w:themeShade="BF"/>
          <w:sz w:val="22"/>
          <w:szCs w:val="22"/>
        </w:rPr>
      </w:pPr>
      <w:r>
        <w:rPr>
          <w:b/>
          <w:bCs/>
          <w:color w:val="365F91" w:themeColor="accent1" w:themeShade="BF"/>
          <w:sz w:val="22"/>
          <w:szCs w:val="22"/>
        </w:rPr>
        <w:t xml:space="preserve">Proposal </w:t>
      </w:r>
      <w:r w:rsidR="00C74147">
        <w:rPr>
          <w:b/>
          <w:bCs/>
          <w:color w:val="365F91" w:themeColor="accent1" w:themeShade="BF"/>
          <w:sz w:val="22"/>
          <w:szCs w:val="22"/>
        </w:rPr>
        <w:t>1</w:t>
      </w:r>
      <w:r w:rsidR="008632EF">
        <w:rPr>
          <w:b/>
          <w:bCs/>
          <w:color w:val="365F91" w:themeColor="accent1" w:themeShade="BF"/>
          <w:sz w:val="22"/>
          <w:szCs w:val="22"/>
        </w:rPr>
        <w:t>2</w:t>
      </w:r>
      <w:r>
        <w:rPr>
          <w:b/>
          <w:bCs/>
          <w:color w:val="365F91" w:themeColor="accent1" w:themeShade="BF"/>
          <w:sz w:val="22"/>
          <w:szCs w:val="22"/>
        </w:rPr>
        <w:t xml:space="preserve">: </w:t>
      </w:r>
      <w:r w:rsidR="00C74147">
        <w:rPr>
          <w:color w:val="365F91" w:themeColor="accent1" w:themeShade="BF"/>
          <w:sz w:val="22"/>
          <w:szCs w:val="22"/>
        </w:rPr>
        <w:t xml:space="preserve">The same measurement accuracy requirements apply for measurements on deactivated and activated </w:t>
      </w:r>
      <w:proofErr w:type="spellStart"/>
      <w:r w:rsidR="00C74147">
        <w:rPr>
          <w:color w:val="365F91" w:themeColor="accent1" w:themeShade="BF"/>
          <w:sz w:val="22"/>
          <w:szCs w:val="22"/>
        </w:rPr>
        <w:t>PSCell</w:t>
      </w:r>
      <w:proofErr w:type="spellEnd"/>
      <w:r w:rsidR="00C74147">
        <w:rPr>
          <w:color w:val="365F91" w:themeColor="accent1" w:themeShade="BF"/>
          <w:sz w:val="22"/>
          <w:szCs w:val="22"/>
        </w:rPr>
        <w:t xml:space="preserve">, respectively. </w:t>
      </w:r>
    </w:p>
    <w:p w14:paraId="5D682B63" w14:textId="2634DC52" w:rsidR="003E46C9" w:rsidRDefault="003E46C9" w:rsidP="00473CC2">
      <w:pPr>
        <w:spacing w:after="0"/>
        <w:rPr>
          <w:rFonts w:eastAsia="Times New Roman"/>
          <w:sz w:val="22"/>
          <w:szCs w:val="22"/>
          <w:lang w:eastAsia="ko-KR"/>
        </w:rPr>
      </w:pPr>
    </w:p>
    <w:tbl>
      <w:tblPr>
        <w:tblStyle w:val="TableGrid"/>
        <w:tblW w:w="9758" w:type="dxa"/>
        <w:tblLook w:val="04A0" w:firstRow="1" w:lastRow="0" w:firstColumn="1" w:lastColumn="0" w:noHBand="0" w:noVBand="1"/>
      </w:tblPr>
      <w:tblGrid>
        <w:gridCol w:w="9758"/>
      </w:tblGrid>
      <w:tr w:rsidR="00BA52D7" w14:paraId="73D56925" w14:textId="77777777" w:rsidTr="00BA52D7">
        <w:trPr>
          <w:trHeight w:val="1171"/>
        </w:trPr>
        <w:tc>
          <w:tcPr>
            <w:tcW w:w="9758" w:type="dxa"/>
            <w:tcBorders>
              <w:top w:val="single" w:sz="12" w:space="0" w:color="4F81BD" w:themeColor="accent1"/>
              <w:left w:val="single" w:sz="12" w:space="0" w:color="4F81BD" w:themeColor="accent1"/>
              <w:bottom w:val="single" w:sz="12" w:space="0" w:color="4F81BD" w:themeColor="accent1"/>
              <w:right w:val="single" w:sz="12" w:space="0" w:color="4F81BD" w:themeColor="accent1"/>
            </w:tcBorders>
          </w:tcPr>
          <w:p w14:paraId="10DE325F" w14:textId="77777777" w:rsidR="00BA52D7" w:rsidRDefault="00BA52D7" w:rsidP="00FA1F5C">
            <w:pPr>
              <w:rPr>
                <w:i/>
                <w:color w:val="0070C0"/>
                <w:lang w:val="en-US" w:eastAsia="zh-CN"/>
              </w:rPr>
            </w:pPr>
            <w:r>
              <w:rPr>
                <w:b/>
                <w:u w:val="single"/>
                <w:lang w:eastAsia="ko-KR"/>
              </w:rPr>
              <w:t xml:space="preserve">Issue 2-3-4: Whether to consider unknown </w:t>
            </w:r>
            <w:proofErr w:type="spellStart"/>
            <w:r>
              <w:rPr>
                <w:b/>
                <w:u w:val="single"/>
                <w:lang w:eastAsia="ko-KR"/>
              </w:rPr>
              <w:t>PSCell</w:t>
            </w:r>
            <w:proofErr w:type="spellEnd"/>
            <w:r>
              <w:rPr>
                <w:b/>
                <w:u w:val="single"/>
                <w:lang w:eastAsia="ko-KR"/>
              </w:rPr>
              <w:t xml:space="preserve"> in </w:t>
            </w:r>
            <w:proofErr w:type="spellStart"/>
            <w:r>
              <w:rPr>
                <w:b/>
                <w:u w:val="single"/>
                <w:lang w:eastAsia="ko-KR"/>
              </w:rPr>
              <w:t>PSCell</w:t>
            </w:r>
            <w:proofErr w:type="spellEnd"/>
            <w:r>
              <w:rPr>
                <w:b/>
                <w:u w:val="single"/>
                <w:lang w:eastAsia="ko-KR"/>
              </w:rPr>
              <w:t xml:space="preserve"> activation delay</w:t>
            </w:r>
          </w:p>
          <w:p w14:paraId="373F315E" w14:textId="77777777" w:rsidR="00BA52D7" w:rsidRPr="004A68FE" w:rsidRDefault="00BA52D7" w:rsidP="00FA1F5C">
            <w:pPr>
              <w:pStyle w:val="ListParagraph"/>
              <w:numPr>
                <w:ilvl w:val="1"/>
                <w:numId w:val="20"/>
              </w:numPr>
              <w:spacing w:after="120"/>
              <w:ind w:left="1440"/>
              <w:contextualSpacing w:val="0"/>
              <w:rPr>
                <w:szCs w:val="24"/>
                <w:lang w:eastAsia="zh-CN"/>
              </w:rPr>
            </w:pPr>
            <w:r w:rsidRPr="004A68FE">
              <w:rPr>
                <w:szCs w:val="24"/>
                <w:lang w:eastAsia="zh-CN"/>
              </w:rPr>
              <w:t xml:space="preserve">Option 1: No need to define activation latency requirements for unknown </w:t>
            </w:r>
            <w:proofErr w:type="spellStart"/>
            <w:r w:rsidRPr="004A68FE">
              <w:rPr>
                <w:szCs w:val="24"/>
                <w:lang w:eastAsia="zh-CN"/>
              </w:rPr>
              <w:t>PSCell</w:t>
            </w:r>
            <w:proofErr w:type="spellEnd"/>
          </w:p>
          <w:p w14:paraId="7D745B09" w14:textId="0FABDF9A" w:rsidR="00BA52D7" w:rsidRPr="00BA52D7" w:rsidRDefault="00BA52D7" w:rsidP="00BA52D7">
            <w:pPr>
              <w:pStyle w:val="ListParagraph"/>
              <w:numPr>
                <w:ilvl w:val="1"/>
                <w:numId w:val="20"/>
              </w:numPr>
              <w:spacing w:after="120"/>
              <w:ind w:left="1440"/>
              <w:contextualSpacing w:val="0"/>
              <w:rPr>
                <w:szCs w:val="24"/>
                <w:lang w:eastAsia="zh-CN"/>
              </w:rPr>
            </w:pPr>
            <w:r w:rsidRPr="00C717C0">
              <w:rPr>
                <w:szCs w:val="24"/>
                <w:lang w:eastAsia="zh-CN"/>
              </w:rPr>
              <w:t xml:space="preserve">Option 2: </w:t>
            </w:r>
            <w:r>
              <w:rPr>
                <w:szCs w:val="24"/>
                <w:lang w:eastAsia="zh-CN"/>
              </w:rPr>
              <w:t>N</w:t>
            </w:r>
            <w:r w:rsidRPr="004A68FE">
              <w:rPr>
                <w:szCs w:val="24"/>
                <w:lang w:eastAsia="zh-CN"/>
              </w:rPr>
              <w:t xml:space="preserve">eed to define activation latency requirements for unknown </w:t>
            </w:r>
            <w:proofErr w:type="spellStart"/>
            <w:r w:rsidRPr="004A68FE">
              <w:rPr>
                <w:szCs w:val="24"/>
                <w:lang w:eastAsia="zh-CN"/>
              </w:rPr>
              <w:t>PSCell</w:t>
            </w:r>
            <w:proofErr w:type="spellEnd"/>
          </w:p>
        </w:tc>
      </w:tr>
    </w:tbl>
    <w:p w14:paraId="29E06C94" w14:textId="580918FC" w:rsidR="00C74147" w:rsidRDefault="00C74147" w:rsidP="00473CC2">
      <w:pPr>
        <w:spacing w:after="0"/>
        <w:rPr>
          <w:rFonts w:eastAsia="Times New Roman"/>
          <w:sz w:val="22"/>
          <w:szCs w:val="22"/>
          <w:lang w:eastAsia="ko-KR"/>
        </w:rPr>
      </w:pPr>
    </w:p>
    <w:p w14:paraId="701071A2" w14:textId="2F8D208F" w:rsidR="00A817D1" w:rsidRDefault="00A817D1" w:rsidP="00473CC2">
      <w:pPr>
        <w:spacing w:after="0"/>
        <w:rPr>
          <w:rFonts w:eastAsia="Times New Roman"/>
          <w:sz w:val="22"/>
          <w:szCs w:val="22"/>
          <w:lang w:eastAsia="ko-KR"/>
        </w:rPr>
      </w:pPr>
      <w:r>
        <w:rPr>
          <w:rFonts w:eastAsia="Times New Roman"/>
          <w:sz w:val="22"/>
          <w:szCs w:val="22"/>
          <w:lang w:eastAsia="ko-KR"/>
        </w:rPr>
        <w:t xml:space="preserve">Whether to support unknown </w:t>
      </w:r>
      <w:proofErr w:type="spellStart"/>
      <w:r>
        <w:rPr>
          <w:rFonts w:eastAsia="Times New Roman"/>
          <w:sz w:val="22"/>
          <w:szCs w:val="22"/>
          <w:lang w:eastAsia="ko-KR"/>
        </w:rPr>
        <w:t>PSCell</w:t>
      </w:r>
      <w:proofErr w:type="spellEnd"/>
      <w:r>
        <w:rPr>
          <w:rFonts w:eastAsia="Times New Roman"/>
          <w:sz w:val="22"/>
          <w:szCs w:val="22"/>
          <w:lang w:eastAsia="ko-KR"/>
        </w:rPr>
        <w:t xml:space="preserve"> activation may need further discussions. RAN2 has agreed that SCG mobility during SCG deactivated state is to be supported, however it is unclear whether UE can expect receiving a RRC message that is triggering blind activation of a </w:t>
      </w:r>
      <w:proofErr w:type="spellStart"/>
      <w:r>
        <w:rPr>
          <w:rFonts w:eastAsia="Times New Roman"/>
          <w:sz w:val="22"/>
          <w:szCs w:val="22"/>
          <w:lang w:eastAsia="ko-KR"/>
        </w:rPr>
        <w:t>PSCell</w:t>
      </w:r>
      <w:proofErr w:type="spellEnd"/>
      <w:r>
        <w:rPr>
          <w:rFonts w:eastAsia="Times New Roman"/>
          <w:sz w:val="22"/>
          <w:szCs w:val="22"/>
          <w:lang w:eastAsia="ko-KR"/>
        </w:rPr>
        <w:t xml:space="preserve"> (i.e. </w:t>
      </w:r>
      <w:proofErr w:type="spellStart"/>
      <w:r>
        <w:rPr>
          <w:rFonts w:eastAsia="Times New Roman"/>
          <w:sz w:val="22"/>
          <w:szCs w:val="22"/>
          <w:lang w:eastAsia="ko-KR"/>
        </w:rPr>
        <w:t>PSCell</w:t>
      </w:r>
      <w:proofErr w:type="spellEnd"/>
      <w:r>
        <w:rPr>
          <w:rFonts w:eastAsia="Times New Roman"/>
          <w:sz w:val="22"/>
          <w:szCs w:val="22"/>
          <w:lang w:eastAsia="ko-KR"/>
        </w:rPr>
        <w:t xml:space="preserve"> change and SCG activation), or whether </w:t>
      </w:r>
      <w:r w:rsidR="005309FF">
        <w:rPr>
          <w:rFonts w:eastAsia="Times New Roman"/>
          <w:sz w:val="22"/>
          <w:szCs w:val="22"/>
          <w:lang w:eastAsia="ko-KR"/>
        </w:rPr>
        <w:t>t</w:t>
      </w:r>
      <w:r>
        <w:rPr>
          <w:rFonts w:eastAsia="Times New Roman"/>
          <w:sz w:val="22"/>
          <w:szCs w:val="22"/>
          <w:lang w:eastAsia="ko-KR"/>
        </w:rPr>
        <w:t>his would be a failure case.</w:t>
      </w:r>
    </w:p>
    <w:p w14:paraId="794FD807" w14:textId="5426CEE9" w:rsidR="00BA52D7" w:rsidRDefault="00BA52D7" w:rsidP="00473CC2">
      <w:pPr>
        <w:spacing w:after="0"/>
        <w:rPr>
          <w:rFonts w:eastAsia="Times New Roman"/>
          <w:sz w:val="22"/>
          <w:szCs w:val="22"/>
          <w:lang w:eastAsia="ko-KR"/>
        </w:rPr>
      </w:pPr>
    </w:p>
    <w:p w14:paraId="6FDCACFD" w14:textId="40FBB863" w:rsidR="005309FF" w:rsidRPr="00A7277B" w:rsidRDefault="005309FF" w:rsidP="00A7277B">
      <w:pPr>
        <w:spacing w:before="240"/>
        <w:ind w:left="1276" w:hanging="1276"/>
        <w:jc w:val="both"/>
        <w:rPr>
          <w:color w:val="365F91" w:themeColor="accent1" w:themeShade="BF"/>
          <w:sz w:val="22"/>
          <w:szCs w:val="22"/>
        </w:rPr>
      </w:pPr>
      <w:r w:rsidRPr="00A7277B">
        <w:rPr>
          <w:b/>
          <w:bCs/>
          <w:color w:val="365F91" w:themeColor="accent1" w:themeShade="BF"/>
          <w:sz w:val="22"/>
          <w:szCs w:val="22"/>
        </w:rPr>
        <w:t>Proposal 1</w:t>
      </w:r>
      <w:r w:rsidR="008632EF">
        <w:rPr>
          <w:b/>
          <w:bCs/>
          <w:color w:val="365F91" w:themeColor="accent1" w:themeShade="BF"/>
          <w:sz w:val="22"/>
          <w:szCs w:val="22"/>
        </w:rPr>
        <w:t>3</w:t>
      </w:r>
      <w:r w:rsidRPr="00A7277B">
        <w:rPr>
          <w:b/>
          <w:bCs/>
          <w:color w:val="365F91" w:themeColor="accent1" w:themeShade="BF"/>
          <w:sz w:val="22"/>
          <w:szCs w:val="22"/>
        </w:rPr>
        <w:t xml:space="preserve">: </w:t>
      </w:r>
      <w:r w:rsidR="00655B21" w:rsidRPr="00A7277B">
        <w:rPr>
          <w:color w:val="365F91" w:themeColor="accent1" w:themeShade="BF"/>
          <w:sz w:val="22"/>
          <w:szCs w:val="22"/>
        </w:rPr>
        <w:t>The</w:t>
      </w:r>
      <w:r w:rsidRPr="00A7277B">
        <w:rPr>
          <w:color w:val="365F91" w:themeColor="accent1" w:themeShade="BF"/>
          <w:sz w:val="22"/>
          <w:szCs w:val="22"/>
        </w:rPr>
        <w:t xml:space="preserve"> RAN2 support Mobility on </w:t>
      </w:r>
      <w:r w:rsidR="00726C92" w:rsidRPr="00A7277B">
        <w:rPr>
          <w:color w:val="365F91" w:themeColor="accent1" w:themeShade="BF"/>
          <w:sz w:val="22"/>
          <w:szCs w:val="22"/>
        </w:rPr>
        <w:t>deactivated</w:t>
      </w:r>
      <w:r w:rsidR="007E7E25">
        <w:rPr>
          <w:color w:val="365F91" w:themeColor="accent1" w:themeShade="BF"/>
          <w:sz w:val="22"/>
          <w:szCs w:val="22"/>
        </w:rPr>
        <w:t xml:space="preserve"> state</w:t>
      </w:r>
      <w:r w:rsidRPr="00A7277B">
        <w:rPr>
          <w:color w:val="365F91" w:themeColor="accent1" w:themeShade="BF"/>
          <w:sz w:val="22"/>
          <w:szCs w:val="22"/>
        </w:rPr>
        <w:t xml:space="preserve">.  </w:t>
      </w:r>
      <w:r w:rsidR="00187B09" w:rsidRPr="00A7277B">
        <w:rPr>
          <w:color w:val="365F91" w:themeColor="accent1" w:themeShade="BF"/>
          <w:sz w:val="22"/>
          <w:szCs w:val="22"/>
        </w:rPr>
        <w:t xml:space="preserve">RAN4 should consider the impact on the SCG activation/ deactivation </w:t>
      </w:r>
      <w:r w:rsidR="00815803" w:rsidRPr="00A7277B">
        <w:rPr>
          <w:color w:val="365F91" w:themeColor="accent1" w:themeShade="BF"/>
          <w:sz w:val="22"/>
          <w:szCs w:val="22"/>
        </w:rPr>
        <w:t>delay requirements.</w:t>
      </w:r>
    </w:p>
    <w:p w14:paraId="28118FA2" w14:textId="44C0120B" w:rsidR="00BA52D7" w:rsidRDefault="00BA52D7" w:rsidP="00473CC2">
      <w:pPr>
        <w:spacing w:after="0"/>
        <w:rPr>
          <w:rFonts w:eastAsia="Times New Roman"/>
          <w:sz w:val="22"/>
          <w:szCs w:val="22"/>
          <w:lang w:eastAsia="ko-KR"/>
        </w:rPr>
      </w:pPr>
    </w:p>
    <w:tbl>
      <w:tblPr>
        <w:tblStyle w:val="TableGrid"/>
        <w:tblW w:w="0" w:type="auto"/>
        <w:tblLook w:val="04A0" w:firstRow="1" w:lastRow="0" w:firstColumn="1" w:lastColumn="0" w:noHBand="0" w:noVBand="1"/>
      </w:tblPr>
      <w:tblGrid>
        <w:gridCol w:w="9609"/>
      </w:tblGrid>
      <w:tr w:rsidR="00BA52D7" w14:paraId="3A96BF03" w14:textId="77777777" w:rsidTr="00BA52D7">
        <w:trPr>
          <w:trHeight w:val="1055"/>
        </w:trPr>
        <w:tc>
          <w:tcPr>
            <w:tcW w:w="9609" w:type="dxa"/>
            <w:tcBorders>
              <w:top w:val="single" w:sz="12" w:space="0" w:color="4F81BD" w:themeColor="accent1"/>
              <w:left w:val="single" w:sz="12" w:space="0" w:color="4F81BD" w:themeColor="accent1"/>
              <w:bottom w:val="single" w:sz="12" w:space="0" w:color="4F81BD" w:themeColor="accent1"/>
              <w:right w:val="single" w:sz="12" w:space="0" w:color="4F81BD" w:themeColor="accent1"/>
            </w:tcBorders>
          </w:tcPr>
          <w:p w14:paraId="7F9D1C76" w14:textId="77777777" w:rsidR="00BA52D7" w:rsidRPr="008037D1" w:rsidRDefault="00BA52D7" w:rsidP="00FA1F5C">
            <w:pPr>
              <w:rPr>
                <w:b/>
                <w:u w:val="single"/>
                <w:lang w:eastAsia="ko-KR"/>
              </w:rPr>
            </w:pPr>
            <w:r w:rsidRPr="008037D1">
              <w:rPr>
                <w:b/>
                <w:u w:val="single"/>
                <w:lang w:eastAsia="ko-KR"/>
              </w:rPr>
              <w:lastRenderedPageBreak/>
              <w:t>Issue 2-3-5: Whether RAN4 to define</w:t>
            </w:r>
            <w:r w:rsidRPr="008037D1">
              <w:rPr>
                <w:u w:val="single"/>
              </w:rPr>
              <w:t xml:space="preserve"> </w:t>
            </w:r>
            <w:r w:rsidRPr="008037D1">
              <w:rPr>
                <w:b/>
                <w:u w:val="single"/>
                <w:lang w:eastAsia="ko-KR"/>
              </w:rPr>
              <w:t>direct SCG activation delay</w:t>
            </w:r>
          </w:p>
          <w:p w14:paraId="4959D24D" w14:textId="77777777" w:rsidR="00BA52D7" w:rsidRPr="00F37566" w:rsidRDefault="00BA52D7" w:rsidP="00FA1F5C">
            <w:pPr>
              <w:pStyle w:val="ListParagraph"/>
              <w:numPr>
                <w:ilvl w:val="1"/>
                <w:numId w:val="20"/>
              </w:numPr>
              <w:spacing w:after="120"/>
              <w:ind w:left="1440"/>
              <w:contextualSpacing w:val="0"/>
              <w:rPr>
                <w:szCs w:val="24"/>
                <w:lang w:eastAsia="zh-CN"/>
              </w:rPr>
            </w:pPr>
            <w:r w:rsidRPr="00F37566">
              <w:rPr>
                <w:szCs w:val="24"/>
                <w:lang w:eastAsia="zh-CN"/>
              </w:rPr>
              <w:t>Option 1(Nokia): RAN4 to deve</w:t>
            </w:r>
            <w:r w:rsidRPr="0075451C">
              <w:rPr>
                <w:szCs w:val="24"/>
                <w:lang w:eastAsia="zh-CN"/>
              </w:rPr>
              <w:t xml:space="preserve">lop </w:t>
            </w:r>
            <w:r w:rsidRPr="00CA0EB3">
              <w:rPr>
                <w:szCs w:val="24"/>
                <w:lang w:eastAsia="zh-CN"/>
              </w:rPr>
              <w:t xml:space="preserve">direct </w:t>
            </w:r>
            <w:r w:rsidRPr="00CA0EB3">
              <w:rPr>
                <w:b/>
                <w:szCs w:val="24"/>
                <w:lang w:eastAsia="zh-CN"/>
              </w:rPr>
              <w:t>SCG</w:t>
            </w:r>
            <w:r w:rsidRPr="00CA0EB3">
              <w:rPr>
                <w:szCs w:val="24"/>
                <w:lang w:eastAsia="zh-CN"/>
              </w:rPr>
              <w:t xml:space="preserve"> activation</w:t>
            </w:r>
            <w:r w:rsidRPr="0075451C">
              <w:rPr>
                <w:szCs w:val="24"/>
                <w:lang w:eastAsia="zh-CN"/>
              </w:rPr>
              <w:t xml:space="preserve"> de</w:t>
            </w:r>
            <w:r w:rsidRPr="00F37566">
              <w:rPr>
                <w:szCs w:val="24"/>
                <w:lang w:eastAsia="zh-CN"/>
              </w:rPr>
              <w:t>lay requirements.</w:t>
            </w:r>
          </w:p>
          <w:p w14:paraId="2A63328B" w14:textId="5F9C5470" w:rsidR="00BA52D7" w:rsidRPr="00BA52D7" w:rsidRDefault="00BA52D7" w:rsidP="00BA52D7">
            <w:pPr>
              <w:pStyle w:val="ListParagraph"/>
              <w:numPr>
                <w:ilvl w:val="1"/>
                <w:numId w:val="20"/>
              </w:numPr>
              <w:spacing w:after="120"/>
              <w:ind w:left="1440"/>
              <w:contextualSpacing w:val="0"/>
              <w:rPr>
                <w:szCs w:val="24"/>
                <w:lang w:eastAsia="zh-CN"/>
              </w:rPr>
            </w:pPr>
            <w:r w:rsidRPr="00F37566">
              <w:rPr>
                <w:szCs w:val="24"/>
                <w:lang w:eastAsia="zh-CN"/>
              </w:rPr>
              <w:t xml:space="preserve">Option </w:t>
            </w:r>
            <w:r>
              <w:rPr>
                <w:szCs w:val="24"/>
                <w:lang w:eastAsia="zh-CN"/>
              </w:rPr>
              <w:t>2</w:t>
            </w:r>
            <w:r w:rsidRPr="00F37566">
              <w:rPr>
                <w:szCs w:val="24"/>
                <w:lang w:eastAsia="zh-CN"/>
              </w:rPr>
              <w:t xml:space="preserve">: legacy requirement of </w:t>
            </w:r>
            <w:proofErr w:type="spellStart"/>
            <w:r w:rsidRPr="00F37566">
              <w:rPr>
                <w:szCs w:val="24"/>
                <w:lang w:eastAsia="zh-CN"/>
              </w:rPr>
              <w:t>PSCell</w:t>
            </w:r>
            <w:proofErr w:type="spellEnd"/>
            <w:r w:rsidRPr="00F37566">
              <w:rPr>
                <w:szCs w:val="24"/>
                <w:lang w:eastAsia="zh-CN"/>
              </w:rPr>
              <w:t xml:space="preserve"> addition can be reused for direct </w:t>
            </w:r>
            <w:proofErr w:type="spellStart"/>
            <w:r w:rsidRPr="00F37566">
              <w:rPr>
                <w:szCs w:val="24"/>
                <w:lang w:eastAsia="zh-CN"/>
              </w:rPr>
              <w:t>PSCell</w:t>
            </w:r>
            <w:proofErr w:type="spellEnd"/>
            <w:r w:rsidRPr="00F37566">
              <w:rPr>
                <w:szCs w:val="24"/>
                <w:lang w:eastAsia="zh-CN"/>
              </w:rPr>
              <w:t xml:space="preserve"> activation delay</w:t>
            </w:r>
          </w:p>
        </w:tc>
      </w:tr>
    </w:tbl>
    <w:p w14:paraId="178101D2" w14:textId="77777777" w:rsidR="00BA52D7" w:rsidRDefault="00BA52D7" w:rsidP="00473CC2">
      <w:pPr>
        <w:spacing w:after="0"/>
        <w:rPr>
          <w:rFonts w:eastAsia="Times New Roman"/>
          <w:sz w:val="22"/>
          <w:szCs w:val="22"/>
          <w:lang w:eastAsia="ko-KR"/>
        </w:rPr>
      </w:pPr>
    </w:p>
    <w:p w14:paraId="69852701" w14:textId="7F0291F5" w:rsidR="00BA52D7" w:rsidRDefault="00173617" w:rsidP="00473CC2">
      <w:pPr>
        <w:spacing w:after="0"/>
        <w:rPr>
          <w:rFonts w:eastAsia="Times New Roman"/>
          <w:sz w:val="22"/>
          <w:szCs w:val="22"/>
          <w:lang w:eastAsia="ko-KR"/>
        </w:rPr>
      </w:pPr>
      <w:r>
        <w:rPr>
          <w:rFonts w:eastAsia="Times New Roman"/>
          <w:sz w:val="22"/>
          <w:szCs w:val="22"/>
          <w:lang w:eastAsia="ko-KR"/>
        </w:rPr>
        <w:t xml:space="preserve">It is our understanding that direct SCG activation is to be supported. It is also our understanding that at least for </w:t>
      </w:r>
      <w:proofErr w:type="spellStart"/>
      <w:r>
        <w:rPr>
          <w:rFonts w:eastAsia="Times New Roman"/>
          <w:sz w:val="22"/>
          <w:szCs w:val="22"/>
          <w:lang w:eastAsia="ko-KR"/>
        </w:rPr>
        <w:t>PSCell</w:t>
      </w:r>
      <w:proofErr w:type="spellEnd"/>
      <w:r>
        <w:rPr>
          <w:rFonts w:eastAsia="Times New Roman"/>
          <w:sz w:val="22"/>
          <w:szCs w:val="22"/>
          <w:lang w:eastAsia="ko-KR"/>
        </w:rPr>
        <w:t xml:space="preserve"> part, this is already covered in </w:t>
      </w:r>
      <w:proofErr w:type="spellStart"/>
      <w:r>
        <w:rPr>
          <w:rFonts w:eastAsia="Times New Roman"/>
          <w:sz w:val="22"/>
          <w:szCs w:val="22"/>
          <w:lang w:eastAsia="ko-KR"/>
        </w:rPr>
        <w:t>PSCell</w:t>
      </w:r>
      <w:proofErr w:type="spellEnd"/>
      <w:r>
        <w:rPr>
          <w:rFonts w:eastAsia="Times New Roman"/>
          <w:sz w:val="22"/>
          <w:szCs w:val="22"/>
          <w:lang w:eastAsia="ko-KR"/>
        </w:rPr>
        <w:t xml:space="preserve"> addition since </w:t>
      </w:r>
      <w:proofErr w:type="spellStart"/>
      <w:r>
        <w:rPr>
          <w:rFonts w:eastAsia="Times New Roman"/>
          <w:sz w:val="22"/>
          <w:szCs w:val="22"/>
          <w:lang w:eastAsia="ko-KR"/>
        </w:rPr>
        <w:t>PSCell</w:t>
      </w:r>
      <w:proofErr w:type="spellEnd"/>
      <w:r>
        <w:rPr>
          <w:rFonts w:eastAsia="Times New Roman"/>
          <w:sz w:val="22"/>
          <w:szCs w:val="22"/>
          <w:lang w:eastAsia="ko-KR"/>
        </w:rPr>
        <w:t xml:space="preserve"> addition comprised adding and activating the </w:t>
      </w:r>
      <w:proofErr w:type="spellStart"/>
      <w:r>
        <w:rPr>
          <w:rFonts w:eastAsia="Times New Roman"/>
          <w:sz w:val="22"/>
          <w:szCs w:val="22"/>
          <w:lang w:eastAsia="ko-KR"/>
        </w:rPr>
        <w:t>PSCell</w:t>
      </w:r>
      <w:proofErr w:type="spellEnd"/>
      <w:r>
        <w:rPr>
          <w:rFonts w:eastAsia="Times New Roman"/>
          <w:sz w:val="22"/>
          <w:szCs w:val="22"/>
          <w:lang w:eastAsia="ko-KR"/>
        </w:rPr>
        <w:t xml:space="preserve">. We think the new compared to legacy </w:t>
      </w:r>
      <w:r w:rsidR="00F05F10">
        <w:rPr>
          <w:rFonts w:eastAsia="Times New Roman"/>
          <w:sz w:val="22"/>
          <w:szCs w:val="22"/>
          <w:lang w:eastAsia="ko-KR"/>
        </w:rPr>
        <w:t>would</w:t>
      </w:r>
      <w:r>
        <w:rPr>
          <w:rFonts w:eastAsia="Times New Roman"/>
          <w:sz w:val="22"/>
          <w:szCs w:val="22"/>
          <w:lang w:eastAsia="ko-KR"/>
        </w:rPr>
        <w:t xml:space="preserve"> rather </w:t>
      </w:r>
      <w:r w:rsidR="00F05F10">
        <w:rPr>
          <w:rFonts w:eastAsia="Times New Roman"/>
          <w:sz w:val="22"/>
          <w:szCs w:val="22"/>
          <w:lang w:eastAsia="ko-KR"/>
        </w:rPr>
        <w:t xml:space="preserve">be </w:t>
      </w:r>
      <w:r>
        <w:rPr>
          <w:rFonts w:eastAsia="Times New Roman"/>
          <w:sz w:val="22"/>
          <w:szCs w:val="22"/>
          <w:lang w:eastAsia="ko-KR"/>
        </w:rPr>
        <w:t>setting up the SCG in deactivated state.</w:t>
      </w:r>
    </w:p>
    <w:p w14:paraId="2209832E" w14:textId="4D773952" w:rsidR="00BA52D7" w:rsidRDefault="00BA52D7" w:rsidP="00473CC2">
      <w:pPr>
        <w:spacing w:after="0"/>
        <w:rPr>
          <w:rFonts w:eastAsia="Times New Roman"/>
          <w:sz w:val="22"/>
          <w:szCs w:val="22"/>
          <w:lang w:eastAsia="ko-KR"/>
        </w:rPr>
      </w:pPr>
    </w:p>
    <w:p w14:paraId="71DEE178" w14:textId="13DD8722" w:rsidR="009A0E86" w:rsidRPr="00A7277B" w:rsidRDefault="009A0E86" w:rsidP="00473CC2">
      <w:pPr>
        <w:spacing w:after="0"/>
        <w:rPr>
          <w:color w:val="365F91" w:themeColor="accent1" w:themeShade="BF"/>
          <w:sz w:val="22"/>
          <w:szCs w:val="22"/>
        </w:rPr>
      </w:pPr>
      <w:r w:rsidRPr="00A7277B">
        <w:rPr>
          <w:b/>
          <w:bCs/>
          <w:color w:val="365F91" w:themeColor="accent1" w:themeShade="BF"/>
          <w:sz w:val="22"/>
          <w:szCs w:val="22"/>
        </w:rPr>
        <w:t xml:space="preserve">Proposal </w:t>
      </w:r>
      <w:r w:rsidR="00A7277B" w:rsidRPr="00A7277B">
        <w:rPr>
          <w:b/>
          <w:bCs/>
          <w:color w:val="365F91" w:themeColor="accent1" w:themeShade="BF"/>
          <w:sz w:val="22"/>
          <w:szCs w:val="22"/>
        </w:rPr>
        <w:t>1</w:t>
      </w:r>
      <w:r w:rsidR="008632EF">
        <w:rPr>
          <w:b/>
          <w:bCs/>
          <w:color w:val="365F91" w:themeColor="accent1" w:themeShade="BF"/>
          <w:sz w:val="22"/>
          <w:szCs w:val="22"/>
        </w:rPr>
        <w:t>4</w:t>
      </w:r>
      <w:r w:rsidR="00A7277B" w:rsidRPr="00A7277B">
        <w:rPr>
          <w:b/>
          <w:bCs/>
          <w:color w:val="365F91" w:themeColor="accent1" w:themeShade="BF"/>
          <w:sz w:val="22"/>
          <w:szCs w:val="22"/>
        </w:rPr>
        <w:t>:</w:t>
      </w:r>
      <w:r w:rsidRPr="007741AE">
        <w:rPr>
          <w:rFonts w:eastAsia="Times New Roman"/>
          <w:color w:val="FF0000"/>
          <w:sz w:val="22"/>
          <w:szCs w:val="22"/>
          <w:lang w:eastAsia="ko-KR"/>
        </w:rPr>
        <w:t xml:space="preserve"> </w:t>
      </w:r>
      <w:r w:rsidRPr="00A7277B">
        <w:rPr>
          <w:color w:val="365F91" w:themeColor="accent1" w:themeShade="BF"/>
          <w:sz w:val="22"/>
          <w:szCs w:val="22"/>
        </w:rPr>
        <w:t xml:space="preserve">Follow legacy requirements from </w:t>
      </w:r>
      <w:proofErr w:type="spellStart"/>
      <w:r w:rsidRPr="00A7277B">
        <w:rPr>
          <w:color w:val="365F91" w:themeColor="accent1" w:themeShade="BF"/>
          <w:sz w:val="22"/>
          <w:szCs w:val="22"/>
        </w:rPr>
        <w:t>PScell</w:t>
      </w:r>
      <w:proofErr w:type="spellEnd"/>
      <w:r w:rsidRPr="00A7277B">
        <w:rPr>
          <w:color w:val="365F91" w:themeColor="accent1" w:themeShade="BF"/>
          <w:sz w:val="22"/>
          <w:szCs w:val="22"/>
        </w:rPr>
        <w:t xml:space="preserve"> addition</w:t>
      </w:r>
      <w:r w:rsidR="007E7E25">
        <w:rPr>
          <w:color w:val="365F91" w:themeColor="accent1" w:themeShade="BF"/>
          <w:sz w:val="22"/>
          <w:szCs w:val="22"/>
        </w:rPr>
        <w:t>.</w:t>
      </w:r>
    </w:p>
    <w:p w14:paraId="62534DB2" w14:textId="587DF059" w:rsidR="00D865DC" w:rsidRDefault="00D865DC" w:rsidP="00FB1365">
      <w:pPr>
        <w:pStyle w:val="Heading1"/>
        <w:ind w:left="431" w:hanging="431"/>
        <w:rPr>
          <w:szCs w:val="36"/>
          <w:lang w:val="en-CA"/>
        </w:rPr>
      </w:pPr>
      <w:r>
        <w:rPr>
          <w:szCs w:val="36"/>
          <w:lang w:val="en-CA"/>
        </w:rPr>
        <w:t>Summary and Conclusion</w:t>
      </w:r>
    </w:p>
    <w:p w14:paraId="640F3D14" w14:textId="5E982E6D" w:rsidR="00D1502B" w:rsidRDefault="00D1502B" w:rsidP="0010166B">
      <w:pPr>
        <w:rPr>
          <w:sz w:val="22"/>
          <w:lang w:val="en-CA"/>
        </w:rPr>
      </w:pPr>
      <w:r w:rsidRPr="00DF54C9">
        <w:rPr>
          <w:sz w:val="22"/>
          <w:lang w:val="en-CA"/>
        </w:rPr>
        <w:t xml:space="preserve">In this contribution </w:t>
      </w:r>
      <w:r>
        <w:rPr>
          <w:sz w:val="22"/>
          <w:lang w:val="en-CA"/>
        </w:rPr>
        <w:t xml:space="preserve">we </w:t>
      </w:r>
      <w:r w:rsidR="009D446B">
        <w:rPr>
          <w:sz w:val="22"/>
          <w:lang w:val="en-CA"/>
        </w:rPr>
        <w:t xml:space="preserve">have provided </w:t>
      </w:r>
      <w:r w:rsidR="00A31283">
        <w:rPr>
          <w:sz w:val="22"/>
          <w:lang w:val="en-CA"/>
        </w:rPr>
        <w:t>our views on open issues</w:t>
      </w:r>
      <w:r w:rsidR="009D446B">
        <w:rPr>
          <w:sz w:val="22"/>
          <w:lang w:val="en-CA"/>
        </w:rPr>
        <w:t xml:space="preserve"> </w:t>
      </w:r>
      <w:r w:rsidR="00A31283">
        <w:rPr>
          <w:sz w:val="22"/>
          <w:lang w:val="en-CA"/>
        </w:rPr>
        <w:t>for</w:t>
      </w:r>
      <w:r w:rsidR="009D446B">
        <w:rPr>
          <w:sz w:val="22"/>
          <w:lang w:val="en-CA"/>
        </w:rPr>
        <w:t xml:space="preserve"> </w:t>
      </w:r>
      <w:r w:rsidR="00541C7A">
        <w:rPr>
          <w:sz w:val="22"/>
          <w:lang w:val="en-CA"/>
        </w:rPr>
        <w:t>efficient activation and deactivation of SCG</w:t>
      </w:r>
      <w:r w:rsidR="009D446B">
        <w:rPr>
          <w:sz w:val="22"/>
          <w:lang w:val="en-CA"/>
        </w:rPr>
        <w:t>. The following proposals are made:</w:t>
      </w:r>
    </w:p>
    <w:p w14:paraId="5EF6CF17" w14:textId="77777777" w:rsidR="008632EF" w:rsidRPr="00E50132" w:rsidRDefault="008632EF" w:rsidP="008632EF">
      <w:pPr>
        <w:ind w:left="1134" w:hanging="1134"/>
        <w:rPr>
          <w:color w:val="365F91" w:themeColor="accent1" w:themeShade="BF"/>
          <w:sz w:val="22"/>
          <w:szCs w:val="22"/>
          <w:lang w:val="en-CA"/>
        </w:rPr>
      </w:pPr>
      <w:r w:rsidRPr="00E50132">
        <w:rPr>
          <w:b/>
          <w:bCs/>
          <w:color w:val="365F91" w:themeColor="accent1" w:themeShade="BF"/>
          <w:sz w:val="22"/>
          <w:szCs w:val="22"/>
          <w:lang w:val="en-CA"/>
        </w:rPr>
        <w:t>Proposal 1:</w:t>
      </w:r>
      <w:r w:rsidRPr="00E50132">
        <w:rPr>
          <w:b/>
          <w:bCs/>
          <w:color w:val="365F91" w:themeColor="accent1" w:themeShade="BF"/>
          <w:sz w:val="22"/>
          <w:szCs w:val="22"/>
          <w:lang w:val="en-CA"/>
        </w:rPr>
        <w:tab/>
      </w:r>
      <w:r w:rsidRPr="00E50132">
        <w:rPr>
          <w:color w:val="365F91" w:themeColor="accent1" w:themeShade="BF"/>
          <w:sz w:val="22"/>
          <w:szCs w:val="22"/>
          <w:lang w:val="en-CA"/>
        </w:rPr>
        <w:t>The existing UE initial transmit timing error (</w:t>
      </w:r>
      <w:proofErr w:type="spellStart"/>
      <w:r w:rsidRPr="00E50132">
        <w:rPr>
          <w:color w:val="365F91" w:themeColor="accent1" w:themeShade="BF"/>
          <w:sz w:val="22"/>
          <w:szCs w:val="22"/>
          <w:lang w:val="en-CA"/>
        </w:rPr>
        <w:t>Te</w:t>
      </w:r>
      <w:proofErr w:type="spellEnd"/>
      <w:r w:rsidRPr="00E50132">
        <w:rPr>
          <w:color w:val="365F91" w:themeColor="accent1" w:themeShade="BF"/>
          <w:sz w:val="22"/>
          <w:szCs w:val="22"/>
          <w:lang w:val="en-CA"/>
        </w:rPr>
        <w:t>) and gradual timing adjustment requirements</w:t>
      </w:r>
      <w:r w:rsidRPr="00E50132" w:rsidDel="004D235F">
        <w:rPr>
          <w:color w:val="365F91" w:themeColor="accent1" w:themeShade="BF"/>
          <w:sz w:val="22"/>
          <w:szCs w:val="22"/>
          <w:lang w:val="en-CA"/>
        </w:rPr>
        <w:t xml:space="preserve"> </w:t>
      </w:r>
      <w:r w:rsidRPr="00E50132">
        <w:rPr>
          <w:color w:val="365F91" w:themeColor="accent1" w:themeShade="BF"/>
          <w:sz w:val="22"/>
          <w:szCs w:val="22"/>
          <w:lang w:val="en-CA"/>
        </w:rPr>
        <w:t xml:space="preserve">are met at least until the TAT is running. </w:t>
      </w:r>
    </w:p>
    <w:p w14:paraId="569E412A" w14:textId="7E5988DA" w:rsidR="008632EF" w:rsidRPr="00E50132" w:rsidRDefault="008632EF" w:rsidP="00D91E9C">
      <w:pPr>
        <w:ind w:left="1134" w:hanging="1134"/>
        <w:rPr>
          <w:color w:val="365F91" w:themeColor="accent1" w:themeShade="BF"/>
          <w:sz w:val="22"/>
          <w:szCs w:val="22"/>
          <w:lang w:val="en-CA"/>
        </w:rPr>
      </w:pPr>
      <w:r w:rsidRPr="00E50132">
        <w:rPr>
          <w:b/>
          <w:bCs/>
          <w:color w:val="365F91" w:themeColor="accent1" w:themeShade="BF"/>
          <w:sz w:val="22"/>
          <w:szCs w:val="22"/>
          <w:lang w:val="en-CA"/>
        </w:rPr>
        <w:t>Proposal 2:</w:t>
      </w:r>
      <w:r w:rsidRPr="00E50132">
        <w:rPr>
          <w:b/>
          <w:bCs/>
          <w:color w:val="365F91" w:themeColor="accent1" w:themeShade="BF"/>
          <w:sz w:val="22"/>
          <w:szCs w:val="22"/>
          <w:lang w:val="en-CA"/>
        </w:rPr>
        <w:tab/>
      </w:r>
      <w:r w:rsidRPr="00E50132">
        <w:rPr>
          <w:color w:val="365F91" w:themeColor="accent1" w:themeShade="BF"/>
          <w:sz w:val="22"/>
          <w:szCs w:val="22"/>
          <w:lang w:val="en-CA"/>
        </w:rPr>
        <w:t xml:space="preserve">RAN4 further discusses whether to meet </w:t>
      </w:r>
      <w:proofErr w:type="spellStart"/>
      <w:r w:rsidRPr="00E50132">
        <w:rPr>
          <w:color w:val="365F91" w:themeColor="accent1" w:themeShade="BF"/>
          <w:sz w:val="22"/>
          <w:szCs w:val="22"/>
          <w:lang w:val="en-CA"/>
        </w:rPr>
        <w:t>Te</w:t>
      </w:r>
      <w:proofErr w:type="spellEnd"/>
      <w:r w:rsidRPr="00E50132">
        <w:rPr>
          <w:color w:val="365F91" w:themeColor="accent1" w:themeShade="BF"/>
          <w:sz w:val="22"/>
          <w:szCs w:val="22"/>
          <w:lang w:val="en-CA"/>
        </w:rPr>
        <w:t xml:space="preserve"> requirements the SSB should be monitored once every 160 </w:t>
      </w:r>
      <w:proofErr w:type="spellStart"/>
      <w:r w:rsidRPr="00E50132">
        <w:rPr>
          <w:color w:val="365F91" w:themeColor="accent1" w:themeShade="BF"/>
          <w:sz w:val="22"/>
          <w:szCs w:val="22"/>
          <w:lang w:val="en-CA"/>
        </w:rPr>
        <w:t>ms</w:t>
      </w:r>
      <w:proofErr w:type="spellEnd"/>
      <w:r w:rsidRPr="00E50132">
        <w:rPr>
          <w:color w:val="365F91" w:themeColor="accent1" w:themeShade="BF"/>
          <w:sz w:val="22"/>
          <w:szCs w:val="22"/>
          <w:lang w:val="en-CA"/>
        </w:rPr>
        <w:t xml:space="preserve"> or with the same rate with which the UE performs RRM requirements on </w:t>
      </w:r>
      <w:proofErr w:type="spellStart"/>
      <w:r w:rsidRPr="00E50132">
        <w:rPr>
          <w:color w:val="365F91" w:themeColor="accent1" w:themeShade="BF"/>
          <w:sz w:val="22"/>
          <w:szCs w:val="22"/>
          <w:lang w:val="en-CA"/>
        </w:rPr>
        <w:t>PSCell</w:t>
      </w:r>
      <w:proofErr w:type="spellEnd"/>
      <w:r w:rsidRPr="00E50132">
        <w:rPr>
          <w:color w:val="365F91" w:themeColor="accent1" w:themeShade="BF"/>
          <w:sz w:val="22"/>
          <w:szCs w:val="22"/>
          <w:lang w:val="en-CA"/>
        </w:rPr>
        <w:t xml:space="preserve">. </w:t>
      </w:r>
    </w:p>
    <w:p w14:paraId="26BE922E" w14:textId="3495DCAC" w:rsidR="00F05F10" w:rsidRPr="000163ED" w:rsidRDefault="00F05F10" w:rsidP="00F05F10">
      <w:pPr>
        <w:ind w:left="1134" w:hanging="1134"/>
        <w:rPr>
          <w:color w:val="365F91" w:themeColor="accent1" w:themeShade="BF"/>
          <w:sz w:val="22"/>
          <w:szCs w:val="22"/>
          <w:lang w:val="en-CA"/>
        </w:rPr>
      </w:pPr>
      <w:r w:rsidRPr="000163ED">
        <w:rPr>
          <w:b/>
          <w:bCs/>
          <w:color w:val="365F91" w:themeColor="accent1" w:themeShade="BF"/>
          <w:sz w:val="22"/>
          <w:szCs w:val="22"/>
          <w:lang w:val="en-CA"/>
        </w:rPr>
        <w:t xml:space="preserve">Proposal </w:t>
      </w:r>
      <w:r w:rsidR="008632EF">
        <w:rPr>
          <w:b/>
          <w:bCs/>
          <w:color w:val="365F91" w:themeColor="accent1" w:themeShade="BF"/>
          <w:sz w:val="22"/>
          <w:szCs w:val="22"/>
          <w:lang w:val="en-CA"/>
        </w:rPr>
        <w:t>3</w:t>
      </w:r>
      <w:r w:rsidRPr="000163ED">
        <w:rPr>
          <w:b/>
          <w:bCs/>
          <w:color w:val="365F91" w:themeColor="accent1" w:themeShade="BF"/>
          <w:sz w:val="22"/>
          <w:szCs w:val="22"/>
          <w:lang w:val="en-CA"/>
        </w:rPr>
        <w:t>:</w:t>
      </w:r>
      <w:r w:rsidRPr="000163ED">
        <w:rPr>
          <w:b/>
          <w:bCs/>
          <w:color w:val="365F91" w:themeColor="accent1" w:themeShade="BF"/>
          <w:sz w:val="22"/>
          <w:szCs w:val="22"/>
          <w:lang w:val="en-CA"/>
        </w:rPr>
        <w:tab/>
      </w:r>
      <w:r w:rsidRPr="000163ED">
        <w:rPr>
          <w:color w:val="365F91" w:themeColor="accent1" w:themeShade="BF"/>
          <w:sz w:val="22"/>
          <w:szCs w:val="22"/>
          <w:lang w:val="en-CA"/>
        </w:rPr>
        <w:t xml:space="preserve">RAN4 to introduce SCG activation delay requirements for SCG activation with and without PRACH preamble transmission. Ending point to be transmission of PRACH preamble </w:t>
      </w:r>
      <w:r>
        <w:rPr>
          <w:color w:val="365F91" w:themeColor="accent1" w:themeShade="BF"/>
          <w:sz w:val="22"/>
          <w:szCs w:val="22"/>
          <w:lang w:val="en-CA"/>
        </w:rPr>
        <w:t xml:space="preserve">in </w:t>
      </w:r>
      <w:proofErr w:type="spellStart"/>
      <w:r>
        <w:rPr>
          <w:color w:val="365F91" w:themeColor="accent1" w:themeShade="BF"/>
          <w:sz w:val="22"/>
          <w:szCs w:val="22"/>
          <w:lang w:val="en-CA"/>
        </w:rPr>
        <w:t>PSCell</w:t>
      </w:r>
      <w:proofErr w:type="spellEnd"/>
      <w:r>
        <w:rPr>
          <w:color w:val="365F91" w:themeColor="accent1" w:themeShade="BF"/>
          <w:sz w:val="22"/>
          <w:szCs w:val="22"/>
          <w:lang w:val="en-CA"/>
        </w:rPr>
        <w:t xml:space="preserve"> </w:t>
      </w:r>
      <w:r w:rsidRPr="000163ED">
        <w:rPr>
          <w:color w:val="365F91" w:themeColor="accent1" w:themeShade="BF"/>
          <w:sz w:val="22"/>
          <w:szCs w:val="22"/>
          <w:lang w:val="en-CA"/>
        </w:rPr>
        <w:t>and scheduling request</w:t>
      </w:r>
      <w:r>
        <w:rPr>
          <w:color w:val="365F91" w:themeColor="accent1" w:themeShade="BF"/>
          <w:sz w:val="22"/>
          <w:szCs w:val="22"/>
          <w:lang w:val="en-CA"/>
        </w:rPr>
        <w:t xml:space="preserve"> in </w:t>
      </w:r>
      <w:proofErr w:type="spellStart"/>
      <w:r>
        <w:rPr>
          <w:color w:val="365F91" w:themeColor="accent1" w:themeShade="BF"/>
          <w:sz w:val="22"/>
          <w:szCs w:val="22"/>
          <w:lang w:val="en-CA"/>
        </w:rPr>
        <w:t>PSCell</w:t>
      </w:r>
      <w:proofErr w:type="spellEnd"/>
      <w:r w:rsidRPr="000163ED">
        <w:rPr>
          <w:color w:val="365F91" w:themeColor="accent1" w:themeShade="BF"/>
          <w:sz w:val="22"/>
          <w:szCs w:val="22"/>
          <w:lang w:val="en-CA"/>
        </w:rPr>
        <w:t>, respectively.</w:t>
      </w:r>
    </w:p>
    <w:p w14:paraId="6A4022A7" w14:textId="743F8A99" w:rsidR="00F05F10" w:rsidRDefault="00F05F10" w:rsidP="00F05F10">
      <w:pPr>
        <w:ind w:left="1134" w:hanging="1134"/>
        <w:rPr>
          <w:color w:val="365F91" w:themeColor="accent1" w:themeShade="BF"/>
          <w:sz w:val="22"/>
          <w:szCs w:val="22"/>
          <w:lang w:val="en-CA"/>
        </w:rPr>
      </w:pPr>
      <w:r w:rsidRPr="000163ED">
        <w:rPr>
          <w:b/>
          <w:bCs/>
          <w:color w:val="365F91" w:themeColor="accent1" w:themeShade="BF"/>
          <w:sz w:val="22"/>
          <w:szCs w:val="22"/>
          <w:lang w:val="en-CA"/>
        </w:rPr>
        <w:t xml:space="preserve">Proposal </w:t>
      </w:r>
      <w:r w:rsidR="008632EF">
        <w:rPr>
          <w:b/>
          <w:bCs/>
          <w:color w:val="365F91" w:themeColor="accent1" w:themeShade="BF"/>
          <w:sz w:val="22"/>
          <w:szCs w:val="22"/>
          <w:lang w:val="en-CA"/>
        </w:rPr>
        <w:t>4</w:t>
      </w:r>
      <w:r w:rsidRPr="000163ED">
        <w:rPr>
          <w:b/>
          <w:bCs/>
          <w:color w:val="365F91" w:themeColor="accent1" w:themeShade="BF"/>
          <w:sz w:val="22"/>
          <w:szCs w:val="22"/>
          <w:lang w:val="en-CA"/>
        </w:rPr>
        <w:t>:</w:t>
      </w:r>
      <w:r w:rsidRPr="000163ED">
        <w:rPr>
          <w:b/>
          <w:bCs/>
          <w:color w:val="365F91" w:themeColor="accent1" w:themeShade="BF"/>
          <w:sz w:val="22"/>
          <w:szCs w:val="22"/>
          <w:lang w:val="en-CA"/>
        </w:rPr>
        <w:tab/>
      </w:r>
      <w:r w:rsidRPr="000163ED">
        <w:rPr>
          <w:color w:val="365F91" w:themeColor="accent1" w:themeShade="BF"/>
          <w:sz w:val="22"/>
          <w:szCs w:val="22"/>
          <w:lang w:val="en-CA"/>
        </w:rPr>
        <w:t>RAN4 to</w:t>
      </w:r>
      <w:r>
        <w:rPr>
          <w:color w:val="365F91" w:themeColor="accent1" w:themeShade="BF"/>
          <w:sz w:val="22"/>
          <w:szCs w:val="22"/>
          <w:lang w:val="en-CA"/>
        </w:rPr>
        <w:t xml:space="preserve"> decide whether SCG activation delay requirements are to cover both known and unknown TCI state at time of activation, or only cover known TCI state at time of activation.</w:t>
      </w:r>
    </w:p>
    <w:p w14:paraId="59BD1E74" w14:textId="44B500CC" w:rsidR="00F05F10" w:rsidRDefault="00F05F10" w:rsidP="00F05F10">
      <w:pPr>
        <w:ind w:left="1134" w:hanging="1134"/>
        <w:rPr>
          <w:color w:val="365F91" w:themeColor="accent1" w:themeShade="BF"/>
          <w:sz w:val="22"/>
          <w:szCs w:val="22"/>
          <w:lang w:val="en-CA"/>
        </w:rPr>
      </w:pPr>
      <w:r w:rsidRPr="00CD2720">
        <w:rPr>
          <w:b/>
          <w:bCs/>
          <w:color w:val="365F91" w:themeColor="accent1" w:themeShade="BF"/>
          <w:sz w:val="22"/>
          <w:szCs w:val="22"/>
          <w:highlight w:val="yellow"/>
          <w:lang w:val="en-CA"/>
        </w:rPr>
        <w:t xml:space="preserve">Proposal </w:t>
      </w:r>
      <w:r w:rsidR="008632EF">
        <w:rPr>
          <w:b/>
          <w:bCs/>
          <w:color w:val="365F91" w:themeColor="accent1" w:themeShade="BF"/>
          <w:sz w:val="22"/>
          <w:szCs w:val="22"/>
          <w:highlight w:val="yellow"/>
          <w:lang w:val="en-CA"/>
        </w:rPr>
        <w:t>5</w:t>
      </w:r>
      <w:r w:rsidRPr="00CD2720">
        <w:rPr>
          <w:b/>
          <w:bCs/>
          <w:color w:val="365F91" w:themeColor="accent1" w:themeShade="BF"/>
          <w:sz w:val="22"/>
          <w:szCs w:val="22"/>
          <w:highlight w:val="yellow"/>
          <w:lang w:val="en-CA"/>
        </w:rPr>
        <w:t>:</w:t>
      </w:r>
      <w:r w:rsidRPr="00CD2720">
        <w:rPr>
          <w:b/>
          <w:bCs/>
          <w:color w:val="365F91" w:themeColor="accent1" w:themeShade="BF"/>
          <w:sz w:val="22"/>
          <w:szCs w:val="22"/>
          <w:highlight w:val="yellow"/>
          <w:lang w:val="en-CA"/>
        </w:rPr>
        <w:tab/>
      </w:r>
      <w:r w:rsidRPr="00CD2720">
        <w:rPr>
          <w:color w:val="365F91" w:themeColor="accent1" w:themeShade="BF"/>
          <w:sz w:val="22"/>
          <w:szCs w:val="22"/>
          <w:highlight w:val="yellow"/>
          <w:lang w:val="en-CA"/>
        </w:rPr>
        <w:t>RAN4 to consider at least the following scenarios when defining measurement and interruption requirements for deactivated SCG:</w:t>
      </w:r>
      <w:r w:rsidRPr="00CD2720">
        <w:rPr>
          <w:color w:val="365F91" w:themeColor="accent1" w:themeShade="BF"/>
          <w:sz w:val="22"/>
          <w:szCs w:val="22"/>
          <w:highlight w:val="yellow"/>
          <w:lang w:val="en-CA"/>
        </w:rPr>
        <w:br/>
        <w:t>- RRM based on SSBs,</w:t>
      </w:r>
      <w:r w:rsidRPr="00CD2720">
        <w:rPr>
          <w:color w:val="365F91" w:themeColor="accent1" w:themeShade="BF"/>
          <w:sz w:val="22"/>
          <w:szCs w:val="22"/>
          <w:highlight w:val="yellow"/>
          <w:lang w:val="en-CA"/>
        </w:rPr>
        <w:br/>
        <w:t>- RRM based on SSBs, RLM and BFD based on SSBs,</w:t>
      </w:r>
      <w:r w:rsidRPr="00CD2720">
        <w:rPr>
          <w:color w:val="365F91" w:themeColor="accent1" w:themeShade="BF"/>
          <w:sz w:val="22"/>
          <w:szCs w:val="22"/>
          <w:highlight w:val="yellow"/>
          <w:lang w:val="en-CA"/>
        </w:rPr>
        <w:br/>
        <w:t>- RRM based on SSBs, RLM and BFD based on CSI-RS.</w:t>
      </w:r>
    </w:p>
    <w:p w14:paraId="47461D8F" w14:textId="019C7C6F" w:rsidR="00F05F10" w:rsidRPr="00E444B8" w:rsidRDefault="00F05F10" w:rsidP="00F05F10">
      <w:pPr>
        <w:ind w:left="1134" w:hanging="1134"/>
        <w:rPr>
          <w:color w:val="365F91" w:themeColor="accent1" w:themeShade="BF"/>
          <w:sz w:val="22"/>
          <w:szCs w:val="22"/>
          <w:lang w:val="en-CA"/>
        </w:rPr>
      </w:pPr>
      <w:r w:rsidRPr="000163ED">
        <w:rPr>
          <w:b/>
          <w:bCs/>
          <w:color w:val="365F91" w:themeColor="accent1" w:themeShade="BF"/>
          <w:sz w:val="22"/>
          <w:szCs w:val="22"/>
          <w:lang w:val="en-CA"/>
        </w:rPr>
        <w:t xml:space="preserve">Proposal </w:t>
      </w:r>
      <w:r w:rsidR="008632EF">
        <w:rPr>
          <w:b/>
          <w:bCs/>
          <w:color w:val="365F91" w:themeColor="accent1" w:themeShade="BF"/>
          <w:sz w:val="22"/>
          <w:szCs w:val="22"/>
          <w:lang w:val="en-CA"/>
        </w:rPr>
        <w:t>6</w:t>
      </w:r>
      <w:r w:rsidRPr="000163ED">
        <w:rPr>
          <w:b/>
          <w:bCs/>
          <w:color w:val="365F91" w:themeColor="accent1" w:themeShade="BF"/>
          <w:sz w:val="22"/>
          <w:szCs w:val="22"/>
          <w:lang w:val="en-CA"/>
        </w:rPr>
        <w:t>:</w:t>
      </w:r>
      <w:r w:rsidRPr="000163ED">
        <w:rPr>
          <w:b/>
          <w:bCs/>
          <w:color w:val="365F91" w:themeColor="accent1" w:themeShade="BF"/>
          <w:sz w:val="22"/>
          <w:szCs w:val="22"/>
          <w:lang w:val="en-CA"/>
        </w:rPr>
        <w:tab/>
      </w:r>
      <w:r>
        <w:rPr>
          <w:color w:val="365F91" w:themeColor="accent1" w:themeShade="BF"/>
          <w:sz w:val="22"/>
          <w:szCs w:val="22"/>
          <w:lang w:val="en-CA"/>
        </w:rPr>
        <w:t xml:space="preserve">RAN4 to specify interruption requirements for measurements in such manner that it is </w:t>
      </w:r>
      <w:proofErr w:type="gramStart"/>
      <w:r>
        <w:rPr>
          <w:color w:val="365F91" w:themeColor="accent1" w:themeShade="BF"/>
          <w:sz w:val="22"/>
          <w:szCs w:val="22"/>
          <w:lang w:val="en-CA"/>
        </w:rPr>
        <w:t>taken into account</w:t>
      </w:r>
      <w:proofErr w:type="gramEnd"/>
      <w:r>
        <w:rPr>
          <w:color w:val="365F91" w:themeColor="accent1" w:themeShade="BF"/>
          <w:sz w:val="22"/>
          <w:szCs w:val="22"/>
          <w:lang w:val="en-CA"/>
        </w:rPr>
        <w:t xml:space="preserve"> whether the resources for RRM and RLM/BFD can be received within the same RF ON </w:t>
      </w:r>
      <w:r w:rsidR="00063213">
        <w:rPr>
          <w:color w:val="365F91" w:themeColor="accent1" w:themeShade="BF"/>
          <w:sz w:val="22"/>
          <w:szCs w:val="22"/>
          <w:lang w:val="en-CA"/>
        </w:rPr>
        <w:t>period or</w:t>
      </w:r>
      <w:r>
        <w:rPr>
          <w:color w:val="365F91" w:themeColor="accent1" w:themeShade="BF"/>
          <w:sz w:val="22"/>
          <w:szCs w:val="22"/>
          <w:lang w:val="en-CA"/>
        </w:rPr>
        <w:t xml:space="preserve"> have to be received within different RF ON periods for a reasonable trade-off between UE power consumption and system performance.</w:t>
      </w:r>
    </w:p>
    <w:p w14:paraId="461066D8" w14:textId="6B5E5403" w:rsidR="00F05F10" w:rsidRDefault="00F05F10" w:rsidP="00F05F10">
      <w:pPr>
        <w:spacing w:before="240" w:after="0"/>
        <w:ind w:left="1134" w:hanging="1134"/>
        <w:rPr>
          <w:color w:val="365F91" w:themeColor="accent1" w:themeShade="BF"/>
          <w:sz w:val="22"/>
          <w:szCs w:val="22"/>
        </w:rPr>
      </w:pPr>
      <w:r w:rsidRPr="0047492A">
        <w:rPr>
          <w:b/>
          <w:bCs/>
          <w:color w:val="365F91" w:themeColor="accent1" w:themeShade="BF"/>
          <w:sz w:val="22"/>
          <w:szCs w:val="22"/>
        </w:rPr>
        <w:t xml:space="preserve">Proposal </w:t>
      </w:r>
      <w:r w:rsidR="008632EF">
        <w:rPr>
          <w:b/>
          <w:bCs/>
          <w:color w:val="365F91" w:themeColor="accent1" w:themeShade="BF"/>
          <w:sz w:val="22"/>
          <w:szCs w:val="22"/>
        </w:rPr>
        <w:t>7</w:t>
      </w:r>
      <w:r w:rsidRPr="0047492A">
        <w:rPr>
          <w:b/>
          <w:bCs/>
          <w:color w:val="365F91" w:themeColor="accent1" w:themeShade="BF"/>
          <w:sz w:val="22"/>
          <w:szCs w:val="22"/>
        </w:rPr>
        <w:t>:</w:t>
      </w:r>
      <w:r w:rsidRPr="0047492A">
        <w:rPr>
          <w:b/>
          <w:bCs/>
          <w:color w:val="365F91" w:themeColor="accent1" w:themeShade="BF"/>
          <w:sz w:val="22"/>
          <w:szCs w:val="22"/>
        </w:rPr>
        <w:tab/>
      </w:r>
      <w:r>
        <w:rPr>
          <w:color w:val="365F91" w:themeColor="accent1" w:themeShade="BF"/>
          <w:sz w:val="22"/>
          <w:szCs w:val="22"/>
        </w:rPr>
        <w:t>RRM requirements for deactivated SCG are based on SS-RSRP and SS-SINR measurements with time index detection, with measurement rate depending on the following:</w:t>
      </w:r>
    </w:p>
    <w:p w14:paraId="7E4652E4" w14:textId="77777777" w:rsidR="00F05F10" w:rsidRPr="00A1744E" w:rsidRDefault="00F05F10" w:rsidP="00F05F10">
      <w:pPr>
        <w:pStyle w:val="ListParagraph"/>
        <w:numPr>
          <w:ilvl w:val="0"/>
          <w:numId w:val="17"/>
        </w:numPr>
        <w:spacing w:after="0"/>
        <w:ind w:left="1418" w:hanging="284"/>
        <w:rPr>
          <w:color w:val="365F91" w:themeColor="accent1" w:themeShade="BF"/>
          <w:sz w:val="22"/>
          <w:szCs w:val="22"/>
        </w:rPr>
      </w:pPr>
      <w:r w:rsidRPr="00A1744E">
        <w:rPr>
          <w:color w:val="365F91" w:themeColor="accent1" w:themeShade="BF"/>
          <w:sz w:val="22"/>
          <w:szCs w:val="22"/>
        </w:rPr>
        <w:t xml:space="preserve">CSSF as for active </w:t>
      </w:r>
      <w:proofErr w:type="spellStart"/>
      <w:r w:rsidRPr="00A1744E">
        <w:rPr>
          <w:color w:val="365F91" w:themeColor="accent1" w:themeShade="BF"/>
          <w:sz w:val="22"/>
          <w:szCs w:val="22"/>
        </w:rPr>
        <w:t>PSCell</w:t>
      </w:r>
      <w:proofErr w:type="spellEnd"/>
      <w:r w:rsidRPr="00A1744E">
        <w:rPr>
          <w:color w:val="365F91" w:themeColor="accent1" w:themeShade="BF"/>
          <w:sz w:val="22"/>
          <w:szCs w:val="22"/>
        </w:rPr>
        <w:t>, i.e. 1 or 2 depending on mode of operation,</w:t>
      </w:r>
    </w:p>
    <w:p w14:paraId="2B32E1A4" w14:textId="7E9CE070" w:rsidR="00A255C4" w:rsidRPr="00F05F10" w:rsidRDefault="00F05F10" w:rsidP="006540C8">
      <w:pPr>
        <w:pStyle w:val="ListParagraph"/>
        <w:numPr>
          <w:ilvl w:val="0"/>
          <w:numId w:val="17"/>
        </w:numPr>
        <w:spacing w:after="0"/>
        <w:ind w:left="1418" w:hanging="284"/>
        <w:rPr>
          <w:color w:val="365F91" w:themeColor="accent1" w:themeShade="BF"/>
          <w:sz w:val="22"/>
          <w:szCs w:val="22"/>
        </w:rPr>
      </w:pPr>
      <w:r>
        <w:rPr>
          <w:color w:val="365F91" w:themeColor="accent1" w:themeShade="BF"/>
          <w:sz w:val="22"/>
          <w:szCs w:val="22"/>
        </w:rPr>
        <w:t>M</w:t>
      </w:r>
      <w:r w:rsidRPr="00A1744E">
        <w:rPr>
          <w:color w:val="365F91" w:themeColor="accent1" w:themeShade="BF"/>
          <w:sz w:val="22"/>
          <w:szCs w:val="22"/>
        </w:rPr>
        <w:t xml:space="preserve">easurement cycle similar as for </w:t>
      </w:r>
      <w:r>
        <w:rPr>
          <w:color w:val="365F91" w:themeColor="accent1" w:themeShade="BF"/>
          <w:sz w:val="22"/>
          <w:szCs w:val="22"/>
        </w:rPr>
        <w:t xml:space="preserve">measurements on </w:t>
      </w:r>
      <w:r w:rsidRPr="00A1744E">
        <w:rPr>
          <w:color w:val="365F91" w:themeColor="accent1" w:themeShade="BF"/>
          <w:sz w:val="22"/>
          <w:szCs w:val="22"/>
        </w:rPr>
        <w:t>deactivate</w:t>
      </w:r>
      <w:r>
        <w:rPr>
          <w:color w:val="365F91" w:themeColor="accent1" w:themeShade="BF"/>
          <w:sz w:val="22"/>
          <w:szCs w:val="22"/>
        </w:rPr>
        <w:t>d</w:t>
      </w:r>
      <w:r w:rsidRPr="00A1744E">
        <w:rPr>
          <w:color w:val="365F91" w:themeColor="accent1" w:themeShade="BF"/>
          <w:sz w:val="22"/>
          <w:szCs w:val="22"/>
        </w:rPr>
        <w:t xml:space="preserve"> </w:t>
      </w:r>
      <w:proofErr w:type="spellStart"/>
      <w:r w:rsidRPr="00A1744E">
        <w:rPr>
          <w:color w:val="365F91" w:themeColor="accent1" w:themeShade="BF"/>
          <w:sz w:val="22"/>
          <w:szCs w:val="22"/>
        </w:rPr>
        <w:t>SCell</w:t>
      </w:r>
      <w:proofErr w:type="spellEnd"/>
      <w:r w:rsidRPr="00A1744E">
        <w:rPr>
          <w:color w:val="365F91" w:themeColor="accent1" w:themeShade="BF"/>
          <w:sz w:val="22"/>
          <w:szCs w:val="22"/>
        </w:rPr>
        <w:t xml:space="preserve">, i.e., </w:t>
      </w:r>
      <w:proofErr w:type="spellStart"/>
      <w:r>
        <w:rPr>
          <w:color w:val="365F91" w:themeColor="accent1" w:themeShade="BF"/>
          <w:sz w:val="22"/>
          <w:szCs w:val="22"/>
        </w:rPr>
        <w:t>measCycleSCell</w:t>
      </w:r>
      <w:proofErr w:type="spellEnd"/>
      <w:r>
        <w:rPr>
          <w:color w:val="365F91" w:themeColor="accent1" w:themeShade="BF"/>
          <w:sz w:val="22"/>
          <w:szCs w:val="22"/>
        </w:rPr>
        <w:t xml:space="preserve"> </w:t>
      </w:r>
      <w:r w:rsidRPr="00A1744E">
        <w:rPr>
          <w:color w:val="365F91" w:themeColor="accent1" w:themeShade="BF"/>
          <w:sz w:val="22"/>
          <w:szCs w:val="22"/>
        </w:rPr>
        <w:t>within 160 to 1280ms</w:t>
      </w:r>
    </w:p>
    <w:p w14:paraId="0E11F2EA" w14:textId="1CC9DEF2" w:rsidR="00F05F10" w:rsidRPr="005449A5" w:rsidRDefault="00F05F10" w:rsidP="00F05F10">
      <w:pPr>
        <w:spacing w:before="240"/>
        <w:ind w:left="1134" w:hanging="1134"/>
        <w:rPr>
          <w:color w:val="365F91" w:themeColor="accent1" w:themeShade="BF"/>
          <w:sz w:val="22"/>
          <w:szCs w:val="22"/>
        </w:rPr>
      </w:pPr>
      <w:r w:rsidRPr="0047492A">
        <w:rPr>
          <w:b/>
          <w:bCs/>
          <w:color w:val="365F91" w:themeColor="accent1" w:themeShade="BF"/>
          <w:sz w:val="22"/>
          <w:szCs w:val="22"/>
        </w:rPr>
        <w:t xml:space="preserve">Proposal </w:t>
      </w:r>
      <w:r w:rsidR="008632EF">
        <w:rPr>
          <w:b/>
          <w:bCs/>
          <w:color w:val="365F91" w:themeColor="accent1" w:themeShade="BF"/>
          <w:sz w:val="22"/>
          <w:szCs w:val="22"/>
        </w:rPr>
        <w:t>8</w:t>
      </w:r>
      <w:r w:rsidRPr="0047492A">
        <w:rPr>
          <w:b/>
          <w:bCs/>
          <w:color w:val="365F91" w:themeColor="accent1" w:themeShade="BF"/>
          <w:sz w:val="22"/>
          <w:szCs w:val="22"/>
        </w:rPr>
        <w:t>:</w:t>
      </w:r>
      <w:r w:rsidRPr="0047492A">
        <w:rPr>
          <w:b/>
          <w:bCs/>
          <w:color w:val="365F91" w:themeColor="accent1" w:themeShade="BF"/>
          <w:sz w:val="22"/>
          <w:szCs w:val="22"/>
        </w:rPr>
        <w:tab/>
      </w:r>
      <w:proofErr w:type="spellStart"/>
      <w:r w:rsidRPr="000E60A5">
        <w:rPr>
          <w:color w:val="365F91" w:themeColor="accent1" w:themeShade="BF"/>
          <w:sz w:val="22"/>
          <w:szCs w:val="22"/>
        </w:rPr>
        <w:t>Tprocessing</w:t>
      </w:r>
      <w:proofErr w:type="spellEnd"/>
      <w:r w:rsidRPr="000E60A5">
        <w:rPr>
          <w:color w:val="365F91" w:themeColor="accent1" w:themeShade="BF"/>
          <w:sz w:val="22"/>
          <w:szCs w:val="22"/>
        </w:rPr>
        <w:t xml:space="preserve"> = 0 shall be assumed at least for the case</w:t>
      </w:r>
      <w:r>
        <w:rPr>
          <w:b/>
          <w:bCs/>
          <w:color w:val="365F91" w:themeColor="accent1" w:themeShade="BF"/>
          <w:sz w:val="22"/>
          <w:szCs w:val="22"/>
        </w:rPr>
        <w:t xml:space="preserve"> </w:t>
      </w:r>
      <w:r>
        <w:rPr>
          <w:color w:val="365F91" w:themeColor="accent1" w:themeShade="BF"/>
          <w:sz w:val="22"/>
          <w:szCs w:val="22"/>
        </w:rPr>
        <w:t xml:space="preserve">where </w:t>
      </w:r>
      <w:proofErr w:type="spellStart"/>
      <w:r>
        <w:rPr>
          <w:color w:val="365F91" w:themeColor="accent1" w:themeShade="BF"/>
          <w:sz w:val="22"/>
          <w:szCs w:val="22"/>
        </w:rPr>
        <w:t>PSCell</w:t>
      </w:r>
      <w:proofErr w:type="spellEnd"/>
      <w:r>
        <w:rPr>
          <w:color w:val="365F91" w:themeColor="accent1" w:themeShade="BF"/>
          <w:sz w:val="22"/>
          <w:szCs w:val="22"/>
        </w:rPr>
        <w:t xml:space="preserve"> being activated is same cell as previously being deactivated, irrespective of whether RA is carried out as part of the activation. FFS regarding SCG mobility (</w:t>
      </w:r>
      <w:proofErr w:type="spellStart"/>
      <w:r>
        <w:rPr>
          <w:color w:val="365F91" w:themeColor="accent1" w:themeShade="BF"/>
          <w:sz w:val="22"/>
          <w:szCs w:val="22"/>
        </w:rPr>
        <w:t>PSCell</w:t>
      </w:r>
      <w:proofErr w:type="spellEnd"/>
      <w:r>
        <w:rPr>
          <w:color w:val="365F91" w:themeColor="accent1" w:themeShade="BF"/>
          <w:sz w:val="22"/>
          <w:szCs w:val="22"/>
        </w:rPr>
        <w:t xml:space="preserve"> change) during deactivated SCG state. </w:t>
      </w:r>
    </w:p>
    <w:p w14:paraId="3A1D1182" w14:textId="077A9F7E" w:rsidR="00F05F10" w:rsidRPr="008840DD" w:rsidRDefault="00F05F10" w:rsidP="00F05F10">
      <w:pPr>
        <w:spacing w:before="240"/>
        <w:ind w:left="1134" w:hanging="1134"/>
        <w:rPr>
          <w:b/>
          <w:bCs/>
          <w:color w:val="365F91" w:themeColor="accent1" w:themeShade="BF"/>
          <w:sz w:val="22"/>
          <w:szCs w:val="22"/>
        </w:rPr>
      </w:pPr>
      <w:r>
        <w:rPr>
          <w:b/>
          <w:bCs/>
          <w:color w:val="365F91" w:themeColor="accent1" w:themeShade="BF"/>
          <w:sz w:val="22"/>
          <w:szCs w:val="22"/>
        </w:rPr>
        <w:t xml:space="preserve">Proposal </w:t>
      </w:r>
      <w:r w:rsidR="008632EF">
        <w:rPr>
          <w:b/>
          <w:bCs/>
          <w:color w:val="365F91" w:themeColor="accent1" w:themeShade="BF"/>
          <w:sz w:val="22"/>
          <w:szCs w:val="22"/>
        </w:rPr>
        <w:t>9</w:t>
      </w:r>
      <w:r>
        <w:rPr>
          <w:b/>
          <w:bCs/>
          <w:color w:val="365F91" w:themeColor="accent1" w:themeShade="BF"/>
          <w:sz w:val="22"/>
          <w:szCs w:val="22"/>
        </w:rPr>
        <w:t xml:space="preserve">: </w:t>
      </w:r>
      <w:r w:rsidRPr="00E71769">
        <w:rPr>
          <w:color w:val="365F91" w:themeColor="accent1" w:themeShade="BF"/>
          <w:sz w:val="22"/>
          <w:szCs w:val="22"/>
        </w:rPr>
        <w:t xml:space="preserve">T∆ = 0 </w:t>
      </w:r>
      <w:r>
        <w:rPr>
          <w:color w:val="365F91" w:themeColor="accent1" w:themeShade="BF"/>
          <w:sz w:val="22"/>
          <w:szCs w:val="22"/>
        </w:rPr>
        <w:t>is to be assumed when UE is configured with RL</w:t>
      </w:r>
      <w:r w:rsidR="00BB225E">
        <w:rPr>
          <w:color w:val="365F91" w:themeColor="accent1" w:themeShade="BF"/>
          <w:sz w:val="22"/>
          <w:szCs w:val="22"/>
        </w:rPr>
        <w:t>M</w:t>
      </w:r>
      <w:r>
        <w:rPr>
          <w:color w:val="365F91" w:themeColor="accent1" w:themeShade="BF"/>
          <w:sz w:val="22"/>
          <w:szCs w:val="22"/>
        </w:rPr>
        <w:t xml:space="preserve">/BFD measurements in </w:t>
      </w:r>
      <w:proofErr w:type="spellStart"/>
      <w:r>
        <w:rPr>
          <w:color w:val="365F91" w:themeColor="accent1" w:themeShade="BF"/>
          <w:sz w:val="22"/>
          <w:szCs w:val="22"/>
        </w:rPr>
        <w:t>PSCell</w:t>
      </w:r>
      <w:proofErr w:type="spellEnd"/>
      <w:r>
        <w:rPr>
          <w:color w:val="365F91" w:themeColor="accent1" w:themeShade="BF"/>
          <w:sz w:val="22"/>
          <w:szCs w:val="22"/>
        </w:rPr>
        <w:t xml:space="preserve"> in addition to RRM measurements.</w:t>
      </w:r>
    </w:p>
    <w:p w14:paraId="074A3DAC" w14:textId="06455362" w:rsidR="00F05F10" w:rsidRPr="00C74147" w:rsidRDefault="00F05F10" w:rsidP="00F05F10">
      <w:pPr>
        <w:spacing w:before="240"/>
        <w:ind w:left="1134" w:hanging="1134"/>
        <w:rPr>
          <w:color w:val="365F91" w:themeColor="accent1" w:themeShade="BF"/>
          <w:sz w:val="22"/>
          <w:szCs w:val="22"/>
        </w:rPr>
      </w:pPr>
      <w:r w:rsidRPr="008840DD">
        <w:rPr>
          <w:b/>
          <w:bCs/>
          <w:color w:val="365F91" w:themeColor="accent1" w:themeShade="BF"/>
          <w:sz w:val="22"/>
          <w:szCs w:val="22"/>
        </w:rPr>
        <w:t xml:space="preserve">Proposal </w:t>
      </w:r>
      <w:r w:rsidR="008632EF">
        <w:rPr>
          <w:b/>
          <w:bCs/>
          <w:color w:val="365F91" w:themeColor="accent1" w:themeShade="BF"/>
          <w:sz w:val="22"/>
          <w:szCs w:val="22"/>
        </w:rPr>
        <w:t>10</w:t>
      </w:r>
      <w:r w:rsidRPr="008840DD">
        <w:rPr>
          <w:b/>
          <w:bCs/>
          <w:color w:val="365F91" w:themeColor="accent1" w:themeShade="BF"/>
          <w:sz w:val="22"/>
          <w:szCs w:val="22"/>
        </w:rPr>
        <w:t xml:space="preserve">: </w:t>
      </w:r>
      <w:r w:rsidRPr="008840DD">
        <w:rPr>
          <w:b/>
          <w:bCs/>
          <w:color w:val="365F91" w:themeColor="accent1" w:themeShade="BF"/>
          <w:sz w:val="22"/>
          <w:szCs w:val="22"/>
        </w:rPr>
        <w:tab/>
      </w:r>
      <w:r>
        <w:rPr>
          <w:color w:val="365F91" w:themeColor="accent1" w:themeShade="BF"/>
          <w:sz w:val="22"/>
          <w:szCs w:val="22"/>
        </w:rPr>
        <w:t>As a starting point, the following activation timeline can be assumed:</w:t>
      </w:r>
      <w:r w:rsidRPr="008840DD">
        <w:t xml:space="preserve"> </w:t>
      </w:r>
      <w:proofErr w:type="spellStart"/>
      <w:r w:rsidRPr="008840DD">
        <w:rPr>
          <w:color w:val="365F91" w:themeColor="accent1" w:themeShade="BF"/>
          <w:sz w:val="22"/>
          <w:szCs w:val="22"/>
        </w:rPr>
        <w:t>T</w:t>
      </w:r>
      <w:r w:rsidRPr="008840DD">
        <w:rPr>
          <w:color w:val="365F91" w:themeColor="accent1" w:themeShade="BF"/>
          <w:sz w:val="22"/>
          <w:szCs w:val="22"/>
          <w:vertAlign w:val="subscript"/>
        </w:rPr>
        <w:t>activate_SCG</w:t>
      </w:r>
      <w:proofErr w:type="spellEnd"/>
      <w:r w:rsidRPr="008840DD">
        <w:rPr>
          <w:color w:val="365F91" w:themeColor="accent1" w:themeShade="BF"/>
          <w:sz w:val="22"/>
          <w:szCs w:val="22"/>
          <w:vertAlign w:val="subscript"/>
        </w:rPr>
        <w:t xml:space="preserve"> </w:t>
      </w:r>
      <w:r w:rsidRPr="008840DD">
        <w:rPr>
          <w:color w:val="365F91" w:themeColor="accent1" w:themeShade="BF"/>
          <w:sz w:val="22"/>
          <w:szCs w:val="22"/>
        </w:rPr>
        <w:t xml:space="preserve">= </w:t>
      </w:r>
      <w:proofErr w:type="spellStart"/>
      <w:r w:rsidRPr="008840DD">
        <w:rPr>
          <w:color w:val="365F91" w:themeColor="accent1" w:themeShade="BF"/>
          <w:sz w:val="22"/>
          <w:szCs w:val="22"/>
        </w:rPr>
        <w:t>T</w:t>
      </w:r>
      <w:r w:rsidRPr="008840DD">
        <w:rPr>
          <w:color w:val="365F91" w:themeColor="accent1" w:themeShade="BF"/>
          <w:sz w:val="22"/>
          <w:szCs w:val="22"/>
          <w:vertAlign w:val="subscript"/>
        </w:rPr>
        <w:t>RRC_delay</w:t>
      </w:r>
      <w:proofErr w:type="spellEnd"/>
      <w:r w:rsidRPr="008840DD">
        <w:rPr>
          <w:color w:val="365F91" w:themeColor="accent1" w:themeShade="BF"/>
          <w:sz w:val="22"/>
          <w:szCs w:val="22"/>
          <w:vertAlign w:val="subscript"/>
        </w:rPr>
        <w:t xml:space="preserve"> </w:t>
      </w:r>
      <w:r w:rsidRPr="008840DD">
        <w:rPr>
          <w:color w:val="365F91" w:themeColor="accent1" w:themeShade="BF"/>
          <w:sz w:val="22"/>
          <w:szCs w:val="22"/>
        </w:rPr>
        <w:t>+ T</w:t>
      </w:r>
      <w:r w:rsidRPr="008840DD">
        <w:rPr>
          <w:color w:val="365F91" w:themeColor="accent1" w:themeShade="BF"/>
          <w:sz w:val="22"/>
          <w:szCs w:val="22"/>
          <w:vertAlign w:val="subscript"/>
        </w:rPr>
        <w:t>∆</w:t>
      </w:r>
      <w:r w:rsidRPr="008840DD">
        <w:rPr>
          <w:color w:val="365F91" w:themeColor="accent1" w:themeShade="BF"/>
          <w:sz w:val="22"/>
          <w:szCs w:val="22"/>
        </w:rPr>
        <w:t xml:space="preserve"> + </w:t>
      </w:r>
      <w:proofErr w:type="spellStart"/>
      <w:r w:rsidRPr="008840DD">
        <w:rPr>
          <w:color w:val="365F91" w:themeColor="accent1" w:themeShade="BF"/>
          <w:sz w:val="22"/>
          <w:szCs w:val="22"/>
        </w:rPr>
        <w:t>T</w:t>
      </w:r>
      <w:r w:rsidRPr="008840DD">
        <w:rPr>
          <w:color w:val="365F91" w:themeColor="accent1" w:themeShade="BF"/>
          <w:sz w:val="22"/>
          <w:szCs w:val="22"/>
          <w:vertAlign w:val="subscript"/>
        </w:rPr>
        <w:t>PSCell</w:t>
      </w:r>
      <w:proofErr w:type="spellEnd"/>
      <w:r w:rsidRPr="008840DD">
        <w:rPr>
          <w:color w:val="365F91" w:themeColor="accent1" w:themeShade="BF"/>
          <w:sz w:val="22"/>
          <w:szCs w:val="22"/>
          <w:vertAlign w:val="subscript"/>
        </w:rPr>
        <w:t>_ DU</w:t>
      </w:r>
      <w:r w:rsidRPr="008840DD">
        <w:rPr>
          <w:color w:val="365F91" w:themeColor="accent1" w:themeShade="BF"/>
          <w:sz w:val="22"/>
          <w:szCs w:val="22"/>
        </w:rPr>
        <w:t xml:space="preserve"> + 2 </w:t>
      </w:r>
      <w:proofErr w:type="spellStart"/>
      <w:r w:rsidRPr="008840DD">
        <w:rPr>
          <w:color w:val="365F91" w:themeColor="accent1" w:themeShade="BF"/>
          <w:sz w:val="22"/>
          <w:szCs w:val="22"/>
        </w:rPr>
        <w:t>ms</w:t>
      </w:r>
      <w:proofErr w:type="spellEnd"/>
      <w:r>
        <w:rPr>
          <w:color w:val="365F91" w:themeColor="accent1" w:themeShade="BF"/>
          <w:sz w:val="22"/>
          <w:szCs w:val="22"/>
        </w:rPr>
        <w:t xml:space="preserve">, where </w:t>
      </w:r>
      <w:proofErr w:type="spellStart"/>
      <w:r w:rsidRPr="00C74147">
        <w:rPr>
          <w:color w:val="365F91" w:themeColor="accent1" w:themeShade="BF"/>
          <w:sz w:val="22"/>
          <w:szCs w:val="22"/>
        </w:rPr>
        <w:t>T</w:t>
      </w:r>
      <w:r w:rsidRPr="00C74147">
        <w:rPr>
          <w:color w:val="365F91" w:themeColor="accent1" w:themeShade="BF"/>
          <w:sz w:val="22"/>
          <w:szCs w:val="22"/>
          <w:vertAlign w:val="subscript"/>
        </w:rPr>
        <w:t>PSCell</w:t>
      </w:r>
      <w:proofErr w:type="spellEnd"/>
      <w:r w:rsidRPr="00C74147">
        <w:rPr>
          <w:color w:val="365F91" w:themeColor="accent1" w:themeShade="BF"/>
          <w:sz w:val="22"/>
          <w:szCs w:val="22"/>
          <w:vertAlign w:val="subscript"/>
        </w:rPr>
        <w:t>_ DU</w:t>
      </w:r>
      <w:r>
        <w:rPr>
          <w:color w:val="365F91" w:themeColor="accent1" w:themeShade="BF"/>
          <w:sz w:val="22"/>
          <w:szCs w:val="22"/>
        </w:rPr>
        <w:t xml:space="preserve"> represents </w:t>
      </w:r>
      <w:r w:rsidRPr="00C74147">
        <w:rPr>
          <w:color w:val="365F91" w:themeColor="accent1" w:themeShade="BF"/>
          <w:sz w:val="22"/>
          <w:szCs w:val="22"/>
        </w:rPr>
        <w:t xml:space="preserve">delay uncertainty until first available </w:t>
      </w:r>
      <w:r w:rsidRPr="00C74147">
        <w:rPr>
          <w:color w:val="365F91" w:themeColor="accent1" w:themeShade="BF"/>
          <w:sz w:val="22"/>
          <w:szCs w:val="22"/>
        </w:rPr>
        <w:lastRenderedPageBreak/>
        <w:t>PRACH occasion, or delay uncertainty until first occasion a scheduling request can be sent, depending on whether RA is needed or not at the time of activation.</w:t>
      </w:r>
    </w:p>
    <w:p w14:paraId="386EF4CF" w14:textId="2C9C8954" w:rsidR="00F05F10" w:rsidRDefault="00F05F10" w:rsidP="00F05F10">
      <w:pPr>
        <w:spacing w:before="240"/>
        <w:ind w:left="1134" w:hanging="1134"/>
        <w:rPr>
          <w:color w:val="365F91" w:themeColor="accent1" w:themeShade="BF"/>
          <w:sz w:val="22"/>
          <w:szCs w:val="22"/>
        </w:rPr>
      </w:pPr>
      <w:r>
        <w:rPr>
          <w:b/>
          <w:bCs/>
          <w:color w:val="365F91" w:themeColor="accent1" w:themeShade="BF"/>
          <w:sz w:val="22"/>
          <w:szCs w:val="22"/>
        </w:rPr>
        <w:t xml:space="preserve">Proposal </w:t>
      </w:r>
      <w:r w:rsidR="008632EF">
        <w:rPr>
          <w:b/>
          <w:bCs/>
          <w:color w:val="365F91" w:themeColor="accent1" w:themeShade="BF"/>
          <w:sz w:val="22"/>
          <w:szCs w:val="22"/>
        </w:rPr>
        <w:t>11</w:t>
      </w:r>
      <w:r>
        <w:rPr>
          <w:b/>
          <w:bCs/>
          <w:color w:val="365F91" w:themeColor="accent1" w:themeShade="BF"/>
          <w:sz w:val="22"/>
          <w:szCs w:val="22"/>
        </w:rPr>
        <w:t xml:space="preserve">: </w:t>
      </w:r>
      <w:r>
        <w:rPr>
          <w:color w:val="365F91" w:themeColor="accent1" w:themeShade="BF"/>
          <w:sz w:val="22"/>
          <w:szCs w:val="22"/>
        </w:rPr>
        <w:t>Other than impact by CSSF, measurement requirements for MCG shall not depend on whether SCG is in active or deactivated state.</w:t>
      </w:r>
    </w:p>
    <w:p w14:paraId="728FB4A4" w14:textId="0C4D343C" w:rsidR="00F05F10" w:rsidRDefault="00F05F10" w:rsidP="00F05F10">
      <w:pPr>
        <w:spacing w:before="240"/>
        <w:ind w:left="1276" w:hanging="1276"/>
        <w:rPr>
          <w:color w:val="365F91" w:themeColor="accent1" w:themeShade="BF"/>
          <w:sz w:val="22"/>
          <w:szCs w:val="22"/>
        </w:rPr>
      </w:pPr>
      <w:r>
        <w:rPr>
          <w:b/>
          <w:bCs/>
          <w:color w:val="365F91" w:themeColor="accent1" w:themeShade="BF"/>
          <w:sz w:val="22"/>
          <w:szCs w:val="22"/>
        </w:rPr>
        <w:t>Proposal 1</w:t>
      </w:r>
      <w:r w:rsidR="008632EF">
        <w:rPr>
          <w:b/>
          <w:bCs/>
          <w:color w:val="365F91" w:themeColor="accent1" w:themeShade="BF"/>
          <w:sz w:val="22"/>
          <w:szCs w:val="22"/>
        </w:rPr>
        <w:t>2</w:t>
      </w:r>
      <w:r>
        <w:rPr>
          <w:b/>
          <w:bCs/>
          <w:color w:val="365F91" w:themeColor="accent1" w:themeShade="BF"/>
          <w:sz w:val="22"/>
          <w:szCs w:val="22"/>
        </w:rPr>
        <w:t xml:space="preserve">: </w:t>
      </w:r>
      <w:r>
        <w:rPr>
          <w:color w:val="365F91" w:themeColor="accent1" w:themeShade="BF"/>
          <w:sz w:val="22"/>
          <w:szCs w:val="22"/>
        </w:rPr>
        <w:t xml:space="preserve">The same measurement accuracy requirements apply for measurements on deactivated and activated </w:t>
      </w:r>
      <w:proofErr w:type="spellStart"/>
      <w:r>
        <w:rPr>
          <w:color w:val="365F91" w:themeColor="accent1" w:themeShade="BF"/>
          <w:sz w:val="22"/>
          <w:szCs w:val="22"/>
        </w:rPr>
        <w:t>PSCell</w:t>
      </w:r>
      <w:proofErr w:type="spellEnd"/>
      <w:r>
        <w:rPr>
          <w:color w:val="365F91" w:themeColor="accent1" w:themeShade="BF"/>
          <w:sz w:val="22"/>
          <w:szCs w:val="22"/>
        </w:rPr>
        <w:t xml:space="preserve">, respectively. </w:t>
      </w:r>
    </w:p>
    <w:p w14:paraId="5A78C8E6" w14:textId="77777777" w:rsidR="007E7E25" w:rsidRPr="00A7277B" w:rsidRDefault="007E7E25" w:rsidP="007E7E25">
      <w:pPr>
        <w:spacing w:before="240"/>
        <w:ind w:left="1276" w:hanging="1276"/>
        <w:jc w:val="both"/>
        <w:rPr>
          <w:color w:val="365F91" w:themeColor="accent1" w:themeShade="BF"/>
          <w:sz w:val="22"/>
          <w:szCs w:val="22"/>
        </w:rPr>
      </w:pPr>
      <w:r w:rsidRPr="00A7277B">
        <w:rPr>
          <w:b/>
          <w:bCs/>
          <w:color w:val="365F91" w:themeColor="accent1" w:themeShade="BF"/>
          <w:sz w:val="22"/>
          <w:szCs w:val="22"/>
        </w:rPr>
        <w:t>Proposal 1</w:t>
      </w:r>
      <w:r>
        <w:rPr>
          <w:b/>
          <w:bCs/>
          <w:color w:val="365F91" w:themeColor="accent1" w:themeShade="BF"/>
          <w:sz w:val="22"/>
          <w:szCs w:val="22"/>
        </w:rPr>
        <w:t>3</w:t>
      </w:r>
      <w:r w:rsidRPr="00A7277B">
        <w:rPr>
          <w:b/>
          <w:bCs/>
          <w:color w:val="365F91" w:themeColor="accent1" w:themeShade="BF"/>
          <w:sz w:val="22"/>
          <w:szCs w:val="22"/>
        </w:rPr>
        <w:t xml:space="preserve">: </w:t>
      </w:r>
      <w:r w:rsidRPr="00A7277B">
        <w:rPr>
          <w:color w:val="365F91" w:themeColor="accent1" w:themeShade="BF"/>
          <w:sz w:val="22"/>
          <w:szCs w:val="22"/>
        </w:rPr>
        <w:t>The RAN2 support Mobility on deactivated</w:t>
      </w:r>
      <w:r>
        <w:rPr>
          <w:color w:val="365F91" w:themeColor="accent1" w:themeShade="BF"/>
          <w:sz w:val="22"/>
          <w:szCs w:val="22"/>
        </w:rPr>
        <w:t xml:space="preserve"> state</w:t>
      </w:r>
      <w:r w:rsidRPr="00A7277B">
        <w:rPr>
          <w:color w:val="365F91" w:themeColor="accent1" w:themeShade="BF"/>
          <w:sz w:val="22"/>
          <w:szCs w:val="22"/>
        </w:rPr>
        <w:t>.  RAN4 should consider the impact on the SCG activation/ deactivation delay requirements.</w:t>
      </w:r>
    </w:p>
    <w:p w14:paraId="0B4B1532" w14:textId="7B5700F2" w:rsidR="007E7E25" w:rsidRPr="00F05F10" w:rsidRDefault="00063213" w:rsidP="00D91E9C">
      <w:pPr>
        <w:spacing w:after="0"/>
        <w:rPr>
          <w:color w:val="365F91" w:themeColor="accent1" w:themeShade="BF"/>
          <w:sz w:val="22"/>
          <w:szCs w:val="22"/>
        </w:rPr>
      </w:pPr>
      <w:r w:rsidRPr="00A7277B">
        <w:rPr>
          <w:b/>
          <w:bCs/>
          <w:color w:val="365F91" w:themeColor="accent1" w:themeShade="BF"/>
          <w:sz w:val="22"/>
          <w:szCs w:val="22"/>
        </w:rPr>
        <w:t>Proposal 1</w:t>
      </w:r>
      <w:r>
        <w:rPr>
          <w:b/>
          <w:bCs/>
          <w:color w:val="365F91" w:themeColor="accent1" w:themeShade="BF"/>
          <w:sz w:val="22"/>
          <w:szCs w:val="22"/>
        </w:rPr>
        <w:t>4</w:t>
      </w:r>
      <w:r w:rsidRPr="00A7277B">
        <w:rPr>
          <w:b/>
          <w:bCs/>
          <w:color w:val="365F91" w:themeColor="accent1" w:themeShade="BF"/>
          <w:sz w:val="22"/>
          <w:szCs w:val="22"/>
        </w:rPr>
        <w:t>:</w:t>
      </w:r>
      <w:r w:rsidRPr="007741AE">
        <w:rPr>
          <w:rFonts w:eastAsia="Times New Roman"/>
          <w:color w:val="FF0000"/>
          <w:sz w:val="22"/>
          <w:szCs w:val="22"/>
          <w:lang w:eastAsia="ko-KR"/>
        </w:rPr>
        <w:t xml:space="preserve"> </w:t>
      </w:r>
      <w:r w:rsidRPr="00A7277B">
        <w:rPr>
          <w:color w:val="365F91" w:themeColor="accent1" w:themeShade="BF"/>
          <w:sz w:val="22"/>
          <w:szCs w:val="22"/>
        </w:rPr>
        <w:t xml:space="preserve">Follow legacy requirements from </w:t>
      </w:r>
      <w:proofErr w:type="spellStart"/>
      <w:r w:rsidRPr="00A7277B">
        <w:rPr>
          <w:color w:val="365F91" w:themeColor="accent1" w:themeShade="BF"/>
          <w:sz w:val="22"/>
          <w:szCs w:val="22"/>
        </w:rPr>
        <w:t>PScell</w:t>
      </w:r>
      <w:proofErr w:type="spellEnd"/>
      <w:r w:rsidRPr="00A7277B">
        <w:rPr>
          <w:color w:val="365F91" w:themeColor="accent1" w:themeShade="BF"/>
          <w:sz w:val="22"/>
          <w:szCs w:val="22"/>
        </w:rPr>
        <w:t xml:space="preserve"> addition</w:t>
      </w:r>
      <w:r>
        <w:rPr>
          <w:color w:val="365F91" w:themeColor="accent1" w:themeShade="BF"/>
          <w:sz w:val="22"/>
          <w:szCs w:val="22"/>
        </w:rPr>
        <w:t>.</w:t>
      </w:r>
    </w:p>
    <w:p w14:paraId="1403FC4B" w14:textId="03FC34AA" w:rsidR="00D110B8" w:rsidRPr="00D110B8" w:rsidRDefault="00D80957" w:rsidP="00D110B8">
      <w:pPr>
        <w:pStyle w:val="Heading1"/>
        <w:pBdr>
          <w:top w:val="single" w:sz="12" w:space="2" w:color="auto"/>
        </w:pBdr>
        <w:rPr>
          <w:sz w:val="32"/>
          <w:lang w:val="en-CA"/>
        </w:rPr>
      </w:pPr>
      <w:r w:rsidRPr="00457F73">
        <w:rPr>
          <w:sz w:val="32"/>
          <w:lang w:val="en-CA"/>
        </w:rPr>
        <w:t>References</w:t>
      </w:r>
      <w:bookmarkStart w:id="3" w:name="_Ref536781364"/>
      <w:bookmarkStart w:id="4" w:name="_Ref517094573"/>
      <w:bookmarkStart w:id="5" w:name="_Ref536781239"/>
      <w:bookmarkEnd w:id="1"/>
      <w:bookmarkEnd w:id="2"/>
    </w:p>
    <w:p w14:paraId="7260B504" w14:textId="6F88E8BA" w:rsidR="00386E2A" w:rsidRPr="00386E2A" w:rsidRDefault="00386E2A" w:rsidP="00386E2A">
      <w:pPr>
        <w:numPr>
          <w:ilvl w:val="0"/>
          <w:numId w:val="9"/>
        </w:numPr>
        <w:tabs>
          <w:tab w:val="left" w:pos="851"/>
        </w:tabs>
        <w:rPr>
          <w:rFonts w:ascii="Arial" w:hAnsi="Arial" w:cs="Arial"/>
          <w:sz w:val="22"/>
          <w:szCs w:val="22"/>
          <w:lang w:val="en-CA"/>
        </w:rPr>
      </w:pPr>
      <w:bookmarkStart w:id="6" w:name="_Ref78795536"/>
      <w:bookmarkStart w:id="7" w:name="_Ref61004649"/>
      <w:bookmarkEnd w:id="3"/>
      <w:bookmarkEnd w:id="4"/>
      <w:bookmarkEnd w:id="5"/>
      <w:r w:rsidRPr="007C0F50">
        <w:rPr>
          <w:rFonts w:ascii="Arial" w:hAnsi="Arial" w:cs="Arial"/>
          <w:sz w:val="22"/>
          <w:szCs w:val="22"/>
        </w:rPr>
        <w:t>RP-201040</w:t>
      </w:r>
      <w:r>
        <w:rPr>
          <w:rFonts w:ascii="Arial" w:hAnsi="Arial" w:cs="Arial"/>
          <w:sz w:val="22"/>
          <w:szCs w:val="22"/>
        </w:rPr>
        <w:t xml:space="preserve"> “</w:t>
      </w:r>
      <w:r w:rsidRPr="00991092">
        <w:rPr>
          <w:rFonts w:ascii="Arial" w:hAnsi="Arial" w:cs="Arial"/>
          <w:sz w:val="22"/>
          <w:szCs w:val="22"/>
        </w:rPr>
        <w:t>Revised WID on Further Multi-RAT Dual-Connectivity enhancements</w:t>
      </w:r>
      <w:r>
        <w:rPr>
          <w:rFonts w:ascii="Arial" w:hAnsi="Arial" w:cs="Arial"/>
          <w:sz w:val="22"/>
          <w:szCs w:val="22"/>
        </w:rPr>
        <w:t>”, Huawei</w:t>
      </w:r>
      <w:bookmarkEnd w:id="6"/>
    </w:p>
    <w:p w14:paraId="6A74695C" w14:textId="1741D14A" w:rsidR="00E737FE" w:rsidRDefault="00230DDD" w:rsidP="000D717D">
      <w:pPr>
        <w:numPr>
          <w:ilvl w:val="0"/>
          <w:numId w:val="9"/>
        </w:numPr>
        <w:tabs>
          <w:tab w:val="left" w:pos="851"/>
        </w:tabs>
        <w:rPr>
          <w:rFonts w:ascii="Arial" w:hAnsi="Arial" w:cs="Arial"/>
          <w:sz w:val="22"/>
          <w:szCs w:val="22"/>
          <w:lang w:val="en-CA"/>
        </w:rPr>
      </w:pPr>
      <w:bookmarkStart w:id="8" w:name="_Ref78795590"/>
      <w:r w:rsidRPr="00D11610">
        <w:rPr>
          <w:rFonts w:ascii="Arial" w:hAnsi="Arial" w:cs="Arial"/>
          <w:sz w:val="22"/>
          <w:szCs w:val="22"/>
          <w:lang w:val="en-CA"/>
        </w:rPr>
        <w:t>R</w:t>
      </w:r>
      <w:r w:rsidR="00E737FE">
        <w:rPr>
          <w:rFonts w:ascii="Arial" w:hAnsi="Arial" w:cs="Arial"/>
          <w:sz w:val="22"/>
          <w:szCs w:val="22"/>
          <w:lang w:val="en-CA"/>
        </w:rPr>
        <w:t>4</w:t>
      </w:r>
      <w:r w:rsidRPr="00D11610">
        <w:rPr>
          <w:rFonts w:ascii="Arial" w:hAnsi="Arial" w:cs="Arial"/>
          <w:sz w:val="22"/>
          <w:szCs w:val="22"/>
          <w:lang w:val="en-CA"/>
        </w:rPr>
        <w:t>-2</w:t>
      </w:r>
      <w:r w:rsidR="00E737FE">
        <w:rPr>
          <w:rFonts w:ascii="Arial" w:hAnsi="Arial" w:cs="Arial"/>
          <w:sz w:val="22"/>
          <w:szCs w:val="22"/>
          <w:lang w:val="en-CA"/>
        </w:rPr>
        <w:t>1</w:t>
      </w:r>
      <w:r w:rsidR="006A6A40">
        <w:rPr>
          <w:rFonts w:ascii="Arial" w:hAnsi="Arial" w:cs="Arial"/>
          <w:sz w:val="22"/>
          <w:szCs w:val="22"/>
          <w:lang w:val="en-CA"/>
        </w:rPr>
        <w:t>15436</w:t>
      </w:r>
      <w:r w:rsidR="00E737FE">
        <w:rPr>
          <w:rFonts w:ascii="Arial" w:hAnsi="Arial" w:cs="Arial"/>
          <w:sz w:val="22"/>
          <w:szCs w:val="22"/>
          <w:lang w:val="en-CA"/>
        </w:rPr>
        <w:t xml:space="preserve"> “</w:t>
      </w:r>
      <w:r w:rsidR="00E737FE" w:rsidRPr="00E737FE">
        <w:rPr>
          <w:rFonts w:ascii="Arial" w:hAnsi="Arial" w:cs="Arial"/>
          <w:sz w:val="22"/>
          <w:szCs w:val="22"/>
          <w:lang w:val="en-CA"/>
        </w:rPr>
        <w:t>WF on R17 further Multi-RAT Dual-Connectivity enhancements</w:t>
      </w:r>
      <w:r w:rsidR="00E737FE">
        <w:rPr>
          <w:rFonts w:ascii="Arial" w:hAnsi="Arial" w:cs="Arial"/>
          <w:sz w:val="22"/>
          <w:szCs w:val="22"/>
          <w:lang w:val="en-CA"/>
        </w:rPr>
        <w:t xml:space="preserve">”, Huawei, </w:t>
      </w:r>
      <w:proofErr w:type="spellStart"/>
      <w:r w:rsidR="00E737FE">
        <w:rPr>
          <w:rFonts w:ascii="Arial" w:hAnsi="Arial" w:cs="Arial"/>
          <w:sz w:val="22"/>
          <w:szCs w:val="22"/>
          <w:lang w:val="en-CA"/>
        </w:rPr>
        <w:t>HiSilicon</w:t>
      </w:r>
      <w:bookmarkEnd w:id="7"/>
      <w:bookmarkEnd w:id="8"/>
      <w:proofErr w:type="spellEnd"/>
    </w:p>
    <w:sectPr w:rsidR="00E737FE"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E1DF2C" w14:textId="77777777" w:rsidR="009B5D3D" w:rsidRDefault="009B5D3D">
      <w:r>
        <w:separator/>
      </w:r>
    </w:p>
  </w:endnote>
  <w:endnote w:type="continuationSeparator" w:id="0">
    <w:p w14:paraId="2063095A" w14:textId="77777777" w:rsidR="009B5D3D" w:rsidRDefault="009B5D3D">
      <w:r>
        <w:continuationSeparator/>
      </w:r>
    </w:p>
  </w:endnote>
  <w:endnote w:type="continuationNotice" w:id="1">
    <w:p w14:paraId="194BE897" w14:textId="77777777" w:rsidR="009B5D3D" w:rsidRDefault="009B5D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0000000000000000000"/>
    <w:charset w:val="80"/>
    <w:family w:val="auto"/>
    <w:notTrueType/>
    <w:pitch w:val="variable"/>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1E5E5D" w14:textId="77777777" w:rsidR="00110E5E" w:rsidRDefault="00110E5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110E5E" w:rsidRDefault="00110E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B81BFF" w14:textId="159D7EAE" w:rsidR="00110E5E" w:rsidRDefault="00110E5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110E5E" w:rsidRDefault="00110E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E35CE9" w14:textId="77777777" w:rsidR="00110E5E" w:rsidRDefault="00110E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14F528" w14:textId="77777777" w:rsidR="009B5D3D" w:rsidRDefault="009B5D3D">
      <w:r>
        <w:separator/>
      </w:r>
    </w:p>
  </w:footnote>
  <w:footnote w:type="continuationSeparator" w:id="0">
    <w:p w14:paraId="1847FAFB" w14:textId="77777777" w:rsidR="009B5D3D" w:rsidRDefault="009B5D3D">
      <w:r>
        <w:continuationSeparator/>
      </w:r>
    </w:p>
  </w:footnote>
  <w:footnote w:type="continuationNotice" w:id="1">
    <w:p w14:paraId="32B80D26" w14:textId="77777777" w:rsidR="009B5D3D" w:rsidRDefault="009B5D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4BD9D6" w14:textId="77777777" w:rsidR="00110E5E" w:rsidRDefault="00110E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DFBF68" w14:textId="77777777" w:rsidR="00110E5E" w:rsidRDefault="00110E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F8351D" w14:textId="77777777" w:rsidR="00110E5E" w:rsidRDefault="00110E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7B1716A"/>
    <w:multiLevelType w:val="hybridMultilevel"/>
    <w:tmpl w:val="654C7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E0E153B"/>
    <w:multiLevelType w:val="hybridMultilevel"/>
    <w:tmpl w:val="54A23338"/>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6" w15:restartNumberingAfterBreak="0">
    <w:nsid w:val="37E05227"/>
    <w:multiLevelType w:val="hybridMultilevel"/>
    <w:tmpl w:val="6E58B584"/>
    <w:lvl w:ilvl="0" w:tplc="2ABE3D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8" w15:restartNumberingAfterBreak="0">
    <w:nsid w:val="3C856C8E"/>
    <w:multiLevelType w:val="hybridMultilevel"/>
    <w:tmpl w:val="879E5C5E"/>
    <w:lvl w:ilvl="0" w:tplc="13F61770">
      <w:start w:val="1"/>
      <w:numFmt w:val="bullet"/>
      <w:lvlText w:val=""/>
      <w:lvlJc w:val="left"/>
      <w:pPr>
        <w:tabs>
          <w:tab w:val="num" w:pos="720"/>
        </w:tabs>
        <w:ind w:left="720" w:hanging="360"/>
      </w:pPr>
      <w:rPr>
        <w:rFonts w:ascii="Symbol" w:hAnsi="Symbol" w:hint="default"/>
      </w:rPr>
    </w:lvl>
    <w:lvl w:ilvl="1" w:tplc="89E6AF40" w:tentative="1">
      <w:start w:val="1"/>
      <w:numFmt w:val="bullet"/>
      <w:lvlText w:val=""/>
      <w:lvlJc w:val="left"/>
      <w:pPr>
        <w:tabs>
          <w:tab w:val="num" w:pos="1440"/>
        </w:tabs>
        <w:ind w:left="1440" w:hanging="360"/>
      </w:pPr>
      <w:rPr>
        <w:rFonts w:ascii="Symbol" w:hAnsi="Symbol" w:hint="default"/>
      </w:rPr>
    </w:lvl>
    <w:lvl w:ilvl="2" w:tplc="CF3E1740" w:tentative="1">
      <w:start w:val="1"/>
      <w:numFmt w:val="bullet"/>
      <w:lvlText w:val=""/>
      <w:lvlJc w:val="left"/>
      <w:pPr>
        <w:tabs>
          <w:tab w:val="num" w:pos="2160"/>
        </w:tabs>
        <w:ind w:left="2160" w:hanging="360"/>
      </w:pPr>
      <w:rPr>
        <w:rFonts w:ascii="Symbol" w:hAnsi="Symbol" w:hint="default"/>
      </w:rPr>
    </w:lvl>
    <w:lvl w:ilvl="3" w:tplc="392A8A28" w:tentative="1">
      <w:start w:val="1"/>
      <w:numFmt w:val="bullet"/>
      <w:lvlText w:val=""/>
      <w:lvlJc w:val="left"/>
      <w:pPr>
        <w:tabs>
          <w:tab w:val="num" w:pos="2880"/>
        </w:tabs>
        <w:ind w:left="2880" w:hanging="360"/>
      </w:pPr>
      <w:rPr>
        <w:rFonts w:ascii="Symbol" w:hAnsi="Symbol" w:hint="default"/>
      </w:rPr>
    </w:lvl>
    <w:lvl w:ilvl="4" w:tplc="91001E7C" w:tentative="1">
      <w:start w:val="1"/>
      <w:numFmt w:val="bullet"/>
      <w:lvlText w:val=""/>
      <w:lvlJc w:val="left"/>
      <w:pPr>
        <w:tabs>
          <w:tab w:val="num" w:pos="3600"/>
        </w:tabs>
        <w:ind w:left="3600" w:hanging="360"/>
      </w:pPr>
      <w:rPr>
        <w:rFonts w:ascii="Symbol" w:hAnsi="Symbol" w:hint="default"/>
      </w:rPr>
    </w:lvl>
    <w:lvl w:ilvl="5" w:tplc="D6CE574A" w:tentative="1">
      <w:start w:val="1"/>
      <w:numFmt w:val="bullet"/>
      <w:lvlText w:val=""/>
      <w:lvlJc w:val="left"/>
      <w:pPr>
        <w:tabs>
          <w:tab w:val="num" w:pos="4320"/>
        </w:tabs>
        <w:ind w:left="4320" w:hanging="360"/>
      </w:pPr>
      <w:rPr>
        <w:rFonts w:ascii="Symbol" w:hAnsi="Symbol" w:hint="default"/>
      </w:rPr>
    </w:lvl>
    <w:lvl w:ilvl="6" w:tplc="450C34AE" w:tentative="1">
      <w:start w:val="1"/>
      <w:numFmt w:val="bullet"/>
      <w:lvlText w:val=""/>
      <w:lvlJc w:val="left"/>
      <w:pPr>
        <w:tabs>
          <w:tab w:val="num" w:pos="5040"/>
        </w:tabs>
        <w:ind w:left="5040" w:hanging="360"/>
      </w:pPr>
      <w:rPr>
        <w:rFonts w:ascii="Symbol" w:hAnsi="Symbol" w:hint="default"/>
      </w:rPr>
    </w:lvl>
    <w:lvl w:ilvl="7" w:tplc="450C2850" w:tentative="1">
      <w:start w:val="1"/>
      <w:numFmt w:val="bullet"/>
      <w:lvlText w:val=""/>
      <w:lvlJc w:val="left"/>
      <w:pPr>
        <w:tabs>
          <w:tab w:val="num" w:pos="5760"/>
        </w:tabs>
        <w:ind w:left="5760" w:hanging="360"/>
      </w:pPr>
      <w:rPr>
        <w:rFonts w:ascii="Symbol" w:hAnsi="Symbol" w:hint="default"/>
      </w:rPr>
    </w:lvl>
    <w:lvl w:ilvl="8" w:tplc="FA10D8A6"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58B73482"/>
    <w:multiLevelType w:val="multilevel"/>
    <w:tmpl w:val="4F0E245E"/>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A85674F"/>
    <w:multiLevelType w:val="hybridMultilevel"/>
    <w:tmpl w:val="1F1493B6"/>
    <w:lvl w:ilvl="0" w:tplc="2ABE3D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5" w15:restartNumberingAfterBreak="0">
    <w:nsid w:val="5F370A5F"/>
    <w:multiLevelType w:val="hybridMultilevel"/>
    <w:tmpl w:val="6AE8D748"/>
    <w:lvl w:ilvl="0" w:tplc="3B1CEDF4">
      <w:start w:val="1"/>
      <w:numFmt w:val="bullet"/>
      <w:lvlText w:val=""/>
      <w:lvlJc w:val="left"/>
      <w:pPr>
        <w:tabs>
          <w:tab w:val="num" w:pos="360"/>
        </w:tabs>
        <w:ind w:left="360" w:hanging="360"/>
      </w:pPr>
      <w:rPr>
        <w:rFonts w:ascii="Wingdings" w:hAnsi="Wingdings" w:hint="default"/>
      </w:rPr>
    </w:lvl>
    <w:lvl w:ilvl="1" w:tplc="041D0005">
      <w:start w:val="1"/>
      <w:numFmt w:val="bullet"/>
      <w:lvlText w:val=""/>
      <w:lvlJc w:val="left"/>
      <w:pPr>
        <w:tabs>
          <w:tab w:val="num" w:pos="1080"/>
        </w:tabs>
        <w:ind w:left="1080" w:hanging="360"/>
      </w:pPr>
      <w:rPr>
        <w:rFonts w:ascii="Wingdings" w:hAnsi="Wingdings" w:hint="default"/>
      </w:rPr>
    </w:lvl>
    <w:lvl w:ilvl="2" w:tplc="2ABE3D98">
      <w:start w:val="1"/>
      <w:numFmt w:val="bullet"/>
      <w:lvlText w:val="−"/>
      <w:lvlJc w:val="left"/>
      <w:pPr>
        <w:tabs>
          <w:tab w:val="num" w:pos="1800"/>
        </w:tabs>
        <w:ind w:left="1800" w:hanging="360"/>
      </w:pPr>
      <w:rPr>
        <w:rFonts w:ascii="Arial" w:hAnsi="Arial" w:hint="default"/>
      </w:rPr>
    </w:lvl>
    <w:lvl w:ilvl="3" w:tplc="0EB4704A" w:tentative="1">
      <w:start w:val="1"/>
      <w:numFmt w:val="bullet"/>
      <w:lvlText w:val="•"/>
      <w:lvlJc w:val="left"/>
      <w:pPr>
        <w:tabs>
          <w:tab w:val="num" w:pos="2520"/>
        </w:tabs>
        <w:ind w:left="2520" w:hanging="360"/>
      </w:pPr>
      <w:rPr>
        <w:rFonts w:ascii="Arial" w:hAnsi="Arial" w:hint="default"/>
      </w:rPr>
    </w:lvl>
    <w:lvl w:ilvl="4" w:tplc="31AA9D7E" w:tentative="1">
      <w:start w:val="1"/>
      <w:numFmt w:val="bullet"/>
      <w:lvlText w:val="•"/>
      <w:lvlJc w:val="left"/>
      <w:pPr>
        <w:tabs>
          <w:tab w:val="num" w:pos="3240"/>
        </w:tabs>
        <w:ind w:left="3240" w:hanging="360"/>
      </w:pPr>
      <w:rPr>
        <w:rFonts w:ascii="Arial" w:hAnsi="Arial" w:hint="default"/>
      </w:rPr>
    </w:lvl>
    <w:lvl w:ilvl="5" w:tplc="7696D7A4" w:tentative="1">
      <w:start w:val="1"/>
      <w:numFmt w:val="bullet"/>
      <w:lvlText w:val="•"/>
      <w:lvlJc w:val="left"/>
      <w:pPr>
        <w:tabs>
          <w:tab w:val="num" w:pos="3960"/>
        </w:tabs>
        <w:ind w:left="3960" w:hanging="360"/>
      </w:pPr>
      <w:rPr>
        <w:rFonts w:ascii="Arial" w:hAnsi="Arial" w:hint="default"/>
      </w:rPr>
    </w:lvl>
    <w:lvl w:ilvl="6" w:tplc="53EA98A2" w:tentative="1">
      <w:start w:val="1"/>
      <w:numFmt w:val="bullet"/>
      <w:lvlText w:val="•"/>
      <w:lvlJc w:val="left"/>
      <w:pPr>
        <w:tabs>
          <w:tab w:val="num" w:pos="4680"/>
        </w:tabs>
        <w:ind w:left="4680" w:hanging="360"/>
      </w:pPr>
      <w:rPr>
        <w:rFonts w:ascii="Arial" w:hAnsi="Arial" w:hint="default"/>
      </w:rPr>
    </w:lvl>
    <w:lvl w:ilvl="7" w:tplc="06506FBE" w:tentative="1">
      <w:start w:val="1"/>
      <w:numFmt w:val="bullet"/>
      <w:lvlText w:val="•"/>
      <w:lvlJc w:val="left"/>
      <w:pPr>
        <w:tabs>
          <w:tab w:val="num" w:pos="5400"/>
        </w:tabs>
        <w:ind w:left="5400" w:hanging="360"/>
      </w:pPr>
      <w:rPr>
        <w:rFonts w:ascii="Arial" w:hAnsi="Arial" w:hint="default"/>
      </w:rPr>
    </w:lvl>
    <w:lvl w:ilvl="8" w:tplc="6D1C6114"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67073D0B"/>
    <w:multiLevelType w:val="hybridMultilevel"/>
    <w:tmpl w:val="A41A2C34"/>
    <w:lvl w:ilvl="0" w:tplc="041D0001">
      <w:start w:val="1"/>
      <w:numFmt w:val="bullet"/>
      <w:lvlText w:val=""/>
      <w:lvlJc w:val="left"/>
      <w:pPr>
        <w:ind w:left="988" w:hanging="420"/>
      </w:pPr>
      <w:rPr>
        <w:rFonts w:ascii="Symbol" w:hAnsi="Symbol" w:hint="default"/>
      </w:rPr>
    </w:lvl>
    <w:lvl w:ilvl="1" w:tplc="04090003" w:tentative="1">
      <w:start w:val="1"/>
      <w:numFmt w:val="bullet"/>
      <w:lvlText w:val="o"/>
      <w:lvlJc w:val="left"/>
      <w:pPr>
        <w:ind w:left="928" w:hanging="360"/>
      </w:pPr>
      <w:rPr>
        <w:rFonts w:ascii="Courier New" w:hAnsi="Courier New" w:cs="Courier New" w:hint="default"/>
      </w:rPr>
    </w:lvl>
    <w:lvl w:ilvl="2" w:tplc="04090005" w:tentative="1">
      <w:start w:val="1"/>
      <w:numFmt w:val="bullet"/>
      <w:lvlText w:val=""/>
      <w:lvlJc w:val="left"/>
      <w:pPr>
        <w:ind w:left="1648" w:hanging="360"/>
      </w:pPr>
      <w:rPr>
        <w:rFonts w:ascii="Wingdings" w:hAnsi="Wingdings" w:hint="default"/>
      </w:rPr>
    </w:lvl>
    <w:lvl w:ilvl="3" w:tplc="04090001" w:tentative="1">
      <w:start w:val="1"/>
      <w:numFmt w:val="bullet"/>
      <w:lvlText w:val=""/>
      <w:lvlJc w:val="left"/>
      <w:pPr>
        <w:ind w:left="2368" w:hanging="360"/>
      </w:pPr>
      <w:rPr>
        <w:rFonts w:ascii="Symbol" w:hAnsi="Symbol" w:hint="default"/>
      </w:rPr>
    </w:lvl>
    <w:lvl w:ilvl="4" w:tplc="04090003" w:tentative="1">
      <w:start w:val="1"/>
      <w:numFmt w:val="bullet"/>
      <w:lvlText w:val="o"/>
      <w:lvlJc w:val="left"/>
      <w:pPr>
        <w:ind w:left="3088" w:hanging="360"/>
      </w:pPr>
      <w:rPr>
        <w:rFonts w:ascii="Courier New" w:hAnsi="Courier New" w:cs="Courier New" w:hint="default"/>
      </w:rPr>
    </w:lvl>
    <w:lvl w:ilvl="5" w:tplc="04090005" w:tentative="1">
      <w:start w:val="1"/>
      <w:numFmt w:val="bullet"/>
      <w:lvlText w:val=""/>
      <w:lvlJc w:val="left"/>
      <w:pPr>
        <w:ind w:left="3808" w:hanging="360"/>
      </w:pPr>
      <w:rPr>
        <w:rFonts w:ascii="Wingdings" w:hAnsi="Wingdings" w:hint="default"/>
      </w:rPr>
    </w:lvl>
    <w:lvl w:ilvl="6" w:tplc="04090001" w:tentative="1">
      <w:start w:val="1"/>
      <w:numFmt w:val="bullet"/>
      <w:lvlText w:val=""/>
      <w:lvlJc w:val="left"/>
      <w:pPr>
        <w:ind w:left="4528" w:hanging="360"/>
      </w:pPr>
      <w:rPr>
        <w:rFonts w:ascii="Symbol" w:hAnsi="Symbol" w:hint="default"/>
      </w:rPr>
    </w:lvl>
    <w:lvl w:ilvl="7" w:tplc="04090003" w:tentative="1">
      <w:start w:val="1"/>
      <w:numFmt w:val="bullet"/>
      <w:lvlText w:val="o"/>
      <w:lvlJc w:val="left"/>
      <w:pPr>
        <w:ind w:left="5248" w:hanging="360"/>
      </w:pPr>
      <w:rPr>
        <w:rFonts w:ascii="Courier New" w:hAnsi="Courier New" w:cs="Courier New" w:hint="default"/>
      </w:rPr>
    </w:lvl>
    <w:lvl w:ilvl="8" w:tplc="04090005" w:tentative="1">
      <w:start w:val="1"/>
      <w:numFmt w:val="bullet"/>
      <w:lvlText w:val=""/>
      <w:lvlJc w:val="left"/>
      <w:pPr>
        <w:ind w:left="5968" w:hanging="360"/>
      </w:pPr>
      <w:rPr>
        <w:rFonts w:ascii="Wingdings" w:hAnsi="Wingdings" w:hint="default"/>
      </w:rPr>
    </w:lvl>
  </w:abstractNum>
  <w:abstractNum w:abstractNumId="1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9604D11"/>
    <w:multiLevelType w:val="hybridMultilevel"/>
    <w:tmpl w:val="8C82E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596FA1"/>
    <w:multiLevelType w:val="hybridMultilevel"/>
    <w:tmpl w:val="A748E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3412"/>
        </w:tabs>
        <w:ind w:left="3412"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2"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2"/>
  </w:num>
  <w:num w:numId="3">
    <w:abstractNumId w:val="21"/>
  </w:num>
  <w:num w:numId="4">
    <w:abstractNumId w:val="7"/>
  </w:num>
  <w:num w:numId="5">
    <w:abstractNumId w:val="9"/>
  </w:num>
  <w:num w:numId="6">
    <w:abstractNumId w:val="2"/>
  </w:num>
  <w:num w:numId="7">
    <w:abstractNumId w:val="1"/>
  </w:num>
  <w:num w:numId="8">
    <w:abstractNumId w:val="23"/>
  </w:num>
  <w:num w:numId="9">
    <w:abstractNumId w:val="13"/>
  </w:num>
  <w:num w:numId="10">
    <w:abstractNumId w:val="17"/>
  </w:num>
  <w:num w:numId="11">
    <w:abstractNumId w:val="4"/>
  </w:num>
  <w:num w:numId="12">
    <w:abstractNumId w:val="0"/>
  </w:num>
  <w:num w:numId="13">
    <w:abstractNumId w:val="10"/>
  </w:num>
  <w:num w:numId="14">
    <w:abstractNumId w:val="15"/>
  </w:num>
  <w:num w:numId="15">
    <w:abstractNumId w:val="16"/>
  </w:num>
  <w:num w:numId="16">
    <w:abstractNumId w:val="3"/>
  </w:num>
  <w:num w:numId="17">
    <w:abstractNumId w:val="12"/>
  </w:num>
  <w:num w:numId="18">
    <w:abstractNumId w:val="6"/>
  </w:num>
  <w:num w:numId="19">
    <w:abstractNumId w:val="20"/>
  </w:num>
  <w:num w:numId="20">
    <w:abstractNumId w:val="11"/>
  </w:num>
  <w:num w:numId="21">
    <w:abstractNumId w:val="8"/>
  </w:num>
  <w:num w:numId="22">
    <w:abstractNumId w:val="5"/>
  </w:num>
  <w:num w:numId="23">
    <w:abstractNumId w:val="19"/>
  </w:num>
  <w:num w:numId="24">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29"/>
    <w:rsid w:val="0000223E"/>
    <w:rsid w:val="0000255F"/>
    <w:rsid w:val="0000311A"/>
    <w:rsid w:val="000034E8"/>
    <w:rsid w:val="000036BB"/>
    <w:rsid w:val="00003EC2"/>
    <w:rsid w:val="000040C9"/>
    <w:rsid w:val="0000477B"/>
    <w:rsid w:val="00004A77"/>
    <w:rsid w:val="00004D7D"/>
    <w:rsid w:val="00004E69"/>
    <w:rsid w:val="00004F8E"/>
    <w:rsid w:val="00005313"/>
    <w:rsid w:val="000054B2"/>
    <w:rsid w:val="00005E2A"/>
    <w:rsid w:val="0000741B"/>
    <w:rsid w:val="00010155"/>
    <w:rsid w:val="000103F2"/>
    <w:rsid w:val="00010E5D"/>
    <w:rsid w:val="000113B5"/>
    <w:rsid w:val="00011607"/>
    <w:rsid w:val="000118B2"/>
    <w:rsid w:val="00012931"/>
    <w:rsid w:val="00012CF0"/>
    <w:rsid w:val="00012D38"/>
    <w:rsid w:val="0001351C"/>
    <w:rsid w:val="00013932"/>
    <w:rsid w:val="00013CC8"/>
    <w:rsid w:val="000141F9"/>
    <w:rsid w:val="00014C3D"/>
    <w:rsid w:val="00014C5F"/>
    <w:rsid w:val="00015258"/>
    <w:rsid w:val="000155C6"/>
    <w:rsid w:val="0001579B"/>
    <w:rsid w:val="00015FDA"/>
    <w:rsid w:val="000163ED"/>
    <w:rsid w:val="0001686B"/>
    <w:rsid w:val="00016CEE"/>
    <w:rsid w:val="00017243"/>
    <w:rsid w:val="00017E83"/>
    <w:rsid w:val="00017F08"/>
    <w:rsid w:val="00021F53"/>
    <w:rsid w:val="00021FA1"/>
    <w:rsid w:val="00022E4A"/>
    <w:rsid w:val="00022E9F"/>
    <w:rsid w:val="00023187"/>
    <w:rsid w:val="000231A9"/>
    <w:rsid w:val="000232EB"/>
    <w:rsid w:val="00023D9A"/>
    <w:rsid w:val="000244C3"/>
    <w:rsid w:val="0002466E"/>
    <w:rsid w:val="00024AF4"/>
    <w:rsid w:val="00024CBB"/>
    <w:rsid w:val="00025EB1"/>
    <w:rsid w:val="00026106"/>
    <w:rsid w:val="000271F2"/>
    <w:rsid w:val="000272D9"/>
    <w:rsid w:val="00027408"/>
    <w:rsid w:val="00027D17"/>
    <w:rsid w:val="00030043"/>
    <w:rsid w:val="000309F5"/>
    <w:rsid w:val="00030F57"/>
    <w:rsid w:val="00030F8E"/>
    <w:rsid w:val="00031506"/>
    <w:rsid w:val="00031B09"/>
    <w:rsid w:val="00032F1F"/>
    <w:rsid w:val="00034007"/>
    <w:rsid w:val="00034516"/>
    <w:rsid w:val="000347CF"/>
    <w:rsid w:val="0003499C"/>
    <w:rsid w:val="00034C0A"/>
    <w:rsid w:val="00034E6E"/>
    <w:rsid w:val="00034E94"/>
    <w:rsid w:val="00035099"/>
    <w:rsid w:val="000353B6"/>
    <w:rsid w:val="00035D07"/>
    <w:rsid w:val="00037F61"/>
    <w:rsid w:val="0004036D"/>
    <w:rsid w:val="000404CA"/>
    <w:rsid w:val="00040960"/>
    <w:rsid w:val="00040C9A"/>
    <w:rsid w:val="00041014"/>
    <w:rsid w:val="000418DA"/>
    <w:rsid w:val="0004190F"/>
    <w:rsid w:val="00041E49"/>
    <w:rsid w:val="00041EB5"/>
    <w:rsid w:val="000426B6"/>
    <w:rsid w:val="00042837"/>
    <w:rsid w:val="00042AA6"/>
    <w:rsid w:val="00042C26"/>
    <w:rsid w:val="0004425A"/>
    <w:rsid w:val="0004501B"/>
    <w:rsid w:val="000451B2"/>
    <w:rsid w:val="00046883"/>
    <w:rsid w:val="000470C5"/>
    <w:rsid w:val="00047819"/>
    <w:rsid w:val="00047B7C"/>
    <w:rsid w:val="00047C7B"/>
    <w:rsid w:val="00047FBB"/>
    <w:rsid w:val="00050EB2"/>
    <w:rsid w:val="00051061"/>
    <w:rsid w:val="00051BC5"/>
    <w:rsid w:val="00052455"/>
    <w:rsid w:val="0005259A"/>
    <w:rsid w:val="00052B1B"/>
    <w:rsid w:val="00052B9E"/>
    <w:rsid w:val="00052F10"/>
    <w:rsid w:val="00054511"/>
    <w:rsid w:val="000546F8"/>
    <w:rsid w:val="00054D3E"/>
    <w:rsid w:val="00054D96"/>
    <w:rsid w:val="0005511E"/>
    <w:rsid w:val="00055165"/>
    <w:rsid w:val="00055C90"/>
    <w:rsid w:val="00056365"/>
    <w:rsid w:val="000569F9"/>
    <w:rsid w:val="00056D01"/>
    <w:rsid w:val="0005711A"/>
    <w:rsid w:val="00057277"/>
    <w:rsid w:val="000576DC"/>
    <w:rsid w:val="00057793"/>
    <w:rsid w:val="000601C8"/>
    <w:rsid w:val="0006068B"/>
    <w:rsid w:val="00060EE6"/>
    <w:rsid w:val="0006105B"/>
    <w:rsid w:val="000618C0"/>
    <w:rsid w:val="00061F0F"/>
    <w:rsid w:val="0006226F"/>
    <w:rsid w:val="0006278C"/>
    <w:rsid w:val="00062A77"/>
    <w:rsid w:val="00062E44"/>
    <w:rsid w:val="00063213"/>
    <w:rsid w:val="0006418F"/>
    <w:rsid w:val="000641D6"/>
    <w:rsid w:val="000648E1"/>
    <w:rsid w:val="00064959"/>
    <w:rsid w:val="00064C41"/>
    <w:rsid w:val="00064D55"/>
    <w:rsid w:val="00064EFD"/>
    <w:rsid w:val="000652C4"/>
    <w:rsid w:val="00065969"/>
    <w:rsid w:val="0006609B"/>
    <w:rsid w:val="00066AC3"/>
    <w:rsid w:val="00066D93"/>
    <w:rsid w:val="00067405"/>
    <w:rsid w:val="000675E8"/>
    <w:rsid w:val="00070911"/>
    <w:rsid w:val="00070B4E"/>
    <w:rsid w:val="0007105D"/>
    <w:rsid w:val="00071066"/>
    <w:rsid w:val="00071B55"/>
    <w:rsid w:val="000723C1"/>
    <w:rsid w:val="0007266F"/>
    <w:rsid w:val="0007274C"/>
    <w:rsid w:val="00072A3A"/>
    <w:rsid w:val="00072B13"/>
    <w:rsid w:val="00072FD3"/>
    <w:rsid w:val="00073187"/>
    <w:rsid w:val="00073226"/>
    <w:rsid w:val="0007359D"/>
    <w:rsid w:val="0007391A"/>
    <w:rsid w:val="00073ADB"/>
    <w:rsid w:val="00073AE0"/>
    <w:rsid w:val="00073BA5"/>
    <w:rsid w:val="00074238"/>
    <w:rsid w:val="000743BF"/>
    <w:rsid w:val="000745B0"/>
    <w:rsid w:val="0007534B"/>
    <w:rsid w:val="00075604"/>
    <w:rsid w:val="0007674A"/>
    <w:rsid w:val="000773AE"/>
    <w:rsid w:val="000775E6"/>
    <w:rsid w:val="000779AC"/>
    <w:rsid w:val="00077BC5"/>
    <w:rsid w:val="00077FD1"/>
    <w:rsid w:val="000806C2"/>
    <w:rsid w:val="00080932"/>
    <w:rsid w:val="00080AB1"/>
    <w:rsid w:val="00080CE9"/>
    <w:rsid w:val="00080E87"/>
    <w:rsid w:val="000817FD"/>
    <w:rsid w:val="000818E4"/>
    <w:rsid w:val="0008288D"/>
    <w:rsid w:val="00082A06"/>
    <w:rsid w:val="00082B0D"/>
    <w:rsid w:val="00082FFC"/>
    <w:rsid w:val="000832CD"/>
    <w:rsid w:val="00083582"/>
    <w:rsid w:val="000839E6"/>
    <w:rsid w:val="00083F25"/>
    <w:rsid w:val="000840BF"/>
    <w:rsid w:val="0008411F"/>
    <w:rsid w:val="0008547F"/>
    <w:rsid w:val="00085C0D"/>
    <w:rsid w:val="000864E2"/>
    <w:rsid w:val="00086CD6"/>
    <w:rsid w:val="00086E59"/>
    <w:rsid w:val="000873A1"/>
    <w:rsid w:val="00087C29"/>
    <w:rsid w:val="00090365"/>
    <w:rsid w:val="00090770"/>
    <w:rsid w:val="00090A1A"/>
    <w:rsid w:val="000918CB"/>
    <w:rsid w:val="00091E1F"/>
    <w:rsid w:val="00092123"/>
    <w:rsid w:val="000922B9"/>
    <w:rsid w:val="00092416"/>
    <w:rsid w:val="00092737"/>
    <w:rsid w:val="0009346C"/>
    <w:rsid w:val="00093DD9"/>
    <w:rsid w:val="00094894"/>
    <w:rsid w:val="00095E60"/>
    <w:rsid w:val="00096078"/>
    <w:rsid w:val="00096225"/>
    <w:rsid w:val="000972BA"/>
    <w:rsid w:val="0009782E"/>
    <w:rsid w:val="00097E9A"/>
    <w:rsid w:val="000A2E40"/>
    <w:rsid w:val="000A40A2"/>
    <w:rsid w:val="000A44CD"/>
    <w:rsid w:val="000A46A7"/>
    <w:rsid w:val="000A4E7E"/>
    <w:rsid w:val="000A53F6"/>
    <w:rsid w:val="000A5885"/>
    <w:rsid w:val="000A5B15"/>
    <w:rsid w:val="000A5B9B"/>
    <w:rsid w:val="000A62BA"/>
    <w:rsid w:val="000A6761"/>
    <w:rsid w:val="000A693A"/>
    <w:rsid w:val="000A6FE8"/>
    <w:rsid w:val="000A7522"/>
    <w:rsid w:val="000A7B48"/>
    <w:rsid w:val="000A7E62"/>
    <w:rsid w:val="000A7EBB"/>
    <w:rsid w:val="000B052E"/>
    <w:rsid w:val="000B09B6"/>
    <w:rsid w:val="000B16F8"/>
    <w:rsid w:val="000B21F0"/>
    <w:rsid w:val="000B2308"/>
    <w:rsid w:val="000B29D2"/>
    <w:rsid w:val="000B3D6F"/>
    <w:rsid w:val="000B3DDA"/>
    <w:rsid w:val="000B3F98"/>
    <w:rsid w:val="000B41D4"/>
    <w:rsid w:val="000B48AA"/>
    <w:rsid w:val="000B4E07"/>
    <w:rsid w:val="000B53EE"/>
    <w:rsid w:val="000B595E"/>
    <w:rsid w:val="000B6095"/>
    <w:rsid w:val="000B6513"/>
    <w:rsid w:val="000B7008"/>
    <w:rsid w:val="000B7586"/>
    <w:rsid w:val="000B7742"/>
    <w:rsid w:val="000C1298"/>
    <w:rsid w:val="000C2AB4"/>
    <w:rsid w:val="000C2F93"/>
    <w:rsid w:val="000C31D1"/>
    <w:rsid w:val="000C3280"/>
    <w:rsid w:val="000C3CA9"/>
    <w:rsid w:val="000C3E56"/>
    <w:rsid w:val="000C3FC8"/>
    <w:rsid w:val="000C4148"/>
    <w:rsid w:val="000C563B"/>
    <w:rsid w:val="000C5718"/>
    <w:rsid w:val="000C5893"/>
    <w:rsid w:val="000C591D"/>
    <w:rsid w:val="000C5FF1"/>
    <w:rsid w:val="000C6420"/>
    <w:rsid w:val="000C6598"/>
    <w:rsid w:val="000C722B"/>
    <w:rsid w:val="000C7688"/>
    <w:rsid w:val="000C7C45"/>
    <w:rsid w:val="000D1247"/>
    <w:rsid w:val="000D1CBD"/>
    <w:rsid w:val="000D2312"/>
    <w:rsid w:val="000D234A"/>
    <w:rsid w:val="000D272D"/>
    <w:rsid w:val="000D2C93"/>
    <w:rsid w:val="000D3264"/>
    <w:rsid w:val="000D355A"/>
    <w:rsid w:val="000D358C"/>
    <w:rsid w:val="000D3671"/>
    <w:rsid w:val="000D4593"/>
    <w:rsid w:val="000D46F9"/>
    <w:rsid w:val="000D58A2"/>
    <w:rsid w:val="000D5A72"/>
    <w:rsid w:val="000D6430"/>
    <w:rsid w:val="000D64E3"/>
    <w:rsid w:val="000D6658"/>
    <w:rsid w:val="000D717D"/>
    <w:rsid w:val="000D79E2"/>
    <w:rsid w:val="000E033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402"/>
    <w:rsid w:val="000E5FB8"/>
    <w:rsid w:val="000E60A5"/>
    <w:rsid w:val="000E682B"/>
    <w:rsid w:val="000E6833"/>
    <w:rsid w:val="000E6940"/>
    <w:rsid w:val="000E6ED2"/>
    <w:rsid w:val="000E6EE4"/>
    <w:rsid w:val="000E6F50"/>
    <w:rsid w:val="000F0CB8"/>
    <w:rsid w:val="000F1AD4"/>
    <w:rsid w:val="000F1CEE"/>
    <w:rsid w:val="000F292E"/>
    <w:rsid w:val="000F2CFC"/>
    <w:rsid w:val="000F2D9C"/>
    <w:rsid w:val="000F2ED7"/>
    <w:rsid w:val="000F2FB7"/>
    <w:rsid w:val="000F3191"/>
    <w:rsid w:val="000F36C3"/>
    <w:rsid w:val="000F3719"/>
    <w:rsid w:val="000F37A5"/>
    <w:rsid w:val="000F4544"/>
    <w:rsid w:val="000F47A4"/>
    <w:rsid w:val="000F4E4F"/>
    <w:rsid w:val="000F4E7E"/>
    <w:rsid w:val="000F5A46"/>
    <w:rsid w:val="000F5C5B"/>
    <w:rsid w:val="000F5DC0"/>
    <w:rsid w:val="000F5E35"/>
    <w:rsid w:val="000F65FC"/>
    <w:rsid w:val="000F6877"/>
    <w:rsid w:val="000F74D7"/>
    <w:rsid w:val="000F7B38"/>
    <w:rsid w:val="001002EB"/>
    <w:rsid w:val="001004B9"/>
    <w:rsid w:val="001004D3"/>
    <w:rsid w:val="001006EC"/>
    <w:rsid w:val="0010075C"/>
    <w:rsid w:val="001015F3"/>
    <w:rsid w:val="0010166B"/>
    <w:rsid w:val="00101956"/>
    <w:rsid w:val="00102507"/>
    <w:rsid w:val="001026EB"/>
    <w:rsid w:val="00103538"/>
    <w:rsid w:val="00103EBA"/>
    <w:rsid w:val="00104874"/>
    <w:rsid w:val="00105300"/>
    <w:rsid w:val="00105512"/>
    <w:rsid w:val="00105D78"/>
    <w:rsid w:val="00105F4C"/>
    <w:rsid w:val="00106D66"/>
    <w:rsid w:val="00110192"/>
    <w:rsid w:val="00110ADC"/>
    <w:rsid w:val="00110C3F"/>
    <w:rsid w:val="00110E5E"/>
    <w:rsid w:val="00110F9D"/>
    <w:rsid w:val="00111C3F"/>
    <w:rsid w:val="001120F5"/>
    <w:rsid w:val="00112624"/>
    <w:rsid w:val="00112D19"/>
    <w:rsid w:val="00112DDD"/>
    <w:rsid w:val="0011328A"/>
    <w:rsid w:val="0011373D"/>
    <w:rsid w:val="0011432C"/>
    <w:rsid w:val="001144BE"/>
    <w:rsid w:val="00114895"/>
    <w:rsid w:val="00114D72"/>
    <w:rsid w:val="00114E12"/>
    <w:rsid w:val="00114EE6"/>
    <w:rsid w:val="001153ED"/>
    <w:rsid w:val="00115683"/>
    <w:rsid w:val="00116A5D"/>
    <w:rsid w:val="00116E3A"/>
    <w:rsid w:val="001171A1"/>
    <w:rsid w:val="001173FB"/>
    <w:rsid w:val="00117538"/>
    <w:rsid w:val="00120582"/>
    <w:rsid w:val="001211D6"/>
    <w:rsid w:val="001215C5"/>
    <w:rsid w:val="00121E60"/>
    <w:rsid w:val="001227F7"/>
    <w:rsid w:val="00122B7A"/>
    <w:rsid w:val="00123A2E"/>
    <w:rsid w:val="001243FE"/>
    <w:rsid w:val="00124441"/>
    <w:rsid w:val="00124B4E"/>
    <w:rsid w:val="00125D6F"/>
    <w:rsid w:val="00126EB9"/>
    <w:rsid w:val="00126FC2"/>
    <w:rsid w:val="001276CA"/>
    <w:rsid w:val="0013019C"/>
    <w:rsid w:val="00131312"/>
    <w:rsid w:val="00131978"/>
    <w:rsid w:val="00131A3B"/>
    <w:rsid w:val="0013223E"/>
    <w:rsid w:val="00132990"/>
    <w:rsid w:val="001346C3"/>
    <w:rsid w:val="001352B7"/>
    <w:rsid w:val="00135633"/>
    <w:rsid w:val="00135653"/>
    <w:rsid w:val="00136C52"/>
    <w:rsid w:val="00136E63"/>
    <w:rsid w:val="00136F1D"/>
    <w:rsid w:val="00137436"/>
    <w:rsid w:val="001376D7"/>
    <w:rsid w:val="001379FC"/>
    <w:rsid w:val="00137B9B"/>
    <w:rsid w:val="00137E1E"/>
    <w:rsid w:val="001408E3"/>
    <w:rsid w:val="00140A45"/>
    <w:rsid w:val="00141911"/>
    <w:rsid w:val="00141B39"/>
    <w:rsid w:val="00141C9C"/>
    <w:rsid w:val="0014299C"/>
    <w:rsid w:val="00142C2E"/>
    <w:rsid w:val="00142CFE"/>
    <w:rsid w:val="00142D41"/>
    <w:rsid w:val="001432BD"/>
    <w:rsid w:val="00143659"/>
    <w:rsid w:val="001440C6"/>
    <w:rsid w:val="00144482"/>
    <w:rsid w:val="00145132"/>
    <w:rsid w:val="0014529C"/>
    <w:rsid w:val="001454A2"/>
    <w:rsid w:val="001458A4"/>
    <w:rsid w:val="00145DAA"/>
    <w:rsid w:val="00147408"/>
    <w:rsid w:val="001474B1"/>
    <w:rsid w:val="00147AD3"/>
    <w:rsid w:val="0015035F"/>
    <w:rsid w:val="001503A8"/>
    <w:rsid w:val="00150448"/>
    <w:rsid w:val="001507E5"/>
    <w:rsid w:val="00150B3E"/>
    <w:rsid w:val="00150D77"/>
    <w:rsid w:val="00150F68"/>
    <w:rsid w:val="00151005"/>
    <w:rsid w:val="001510D1"/>
    <w:rsid w:val="001511DD"/>
    <w:rsid w:val="001516D1"/>
    <w:rsid w:val="00151706"/>
    <w:rsid w:val="00152280"/>
    <w:rsid w:val="00152328"/>
    <w:rsid w:val="0015268A"/>
    <w:rsid w:val="00153078"/>
    <w:rsid w:val="00153597"/>
    <w:rsid w:val="0015375F"/>
    <w:rsid w:val="00153A93"/>
    <w:rsid w:val="00153E6C"/>
    <w:rsid w:val="00154183"/>
    <w:rsid w:val="001545ED"/>
    <w:rsid w:val="00154B67"/>
    <w:rsid w:val="00154E4C"/>
    <w:rsid w:val="00155C09"/>
    <w:rsid w:val="0015643C"/>
    <w:rsid w:val="00156EBC"/>
    <w:rsid w:val="00157167"/>
    <w:rsid w:val="00160170"/>
    <w:rsid w:val="00160620"/>
    <w:rsid w:val="00160F16"/>
    <w:rsid w:val="00161929"/>
    <w:rsid w:val="001619F0"/>
    <w:rsid w:val="00161AD5"/>
    <w:rsid w:val="00162D55"/>
    <w:rsid w:val="001634F9"/>
    <w:rsid w:val="00163CB6"/>
    <w:rsid w:val="0016429C"/>
    <w:rsid w:val="00164A39"/>
    <w:rsid w:val="0016528A"/>
    <w:rsid w:val="0016558D"/>
    <w:rsid w:val="00165A6F"/>
    <w:rsid w:val="001665A4"/>
    <w:rsid w:val="00166860"/>
    <w:rsid w:val="0016699E"/>
    <w:rsid w:val="00166A54"/>
    <w:rsid w:val="00166D73"/>
    <w:rsid w:val="001672E6"/>
    <w:rsid w:val="00170363"/>
    <w:rsid w:val="0017131E"/>
    <w:rsid w:val="001721B0"/>
    <w:rsid w:val="00172582"/>
    <w:rsid w:val="00172A29"/>
    <w:rsid w:val="00172A95"/>
    <w:rsid w:val="0017307E"/>
    <w:rsid w:val="001734F8"/>
    <w:rsid w:val="00173617"/>
    <w:rsid w:val="00173E1D"/>
    <w:rsid w:val="00173E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1D1F"/>
    <w:rsid w:val="001820E3"/>
    <w:rsid w:val="00182C57"/>
    <w:rsid w:val="00182D3C"/>
    <w:rsid w:val="00182FEF"/>
    <w:rsid w:val="00182FF1"/>
    <w:rsid w:val="00183697"/>
    <w:rsid w:val="00183A8D"/>
    <w:rsid w:val="001842EE"/>
    <w:rsid w:val="001842F0"/>
    <w:rsid w:val="00184381"/>
    <w:rsid w:val="001855F8"/>
    <w:rsid w:val="001857ED"/>
    <w:rsid w:val="00185A85"/>
    <w:rsid w:val="00185AFD"/>
    <w:rsid w:val="00185FC7"/>
    <w:rsid w:val="00186A2B"/>
    <w:rsid w:val="001878E9"/>
    <w:rsid w:val="00187908"/>
    <w:rsid w:val="00187B09"/>
    <w:rsid w:val="00187F68"/>
    <w:rsid w:val="00190668"/>
    <w:rsid w:val="00190CFB"/>
    <w:rsid w:val="00190F04"/>
    <w:rsid w:val="001912D5"/>
    <w:rsid w:val="0019164E"/>
    <w:rsid w:val="001920BE"/>
    <w:rsid w:val="0019238D"/>
    <w:rsid w:val="00192905"/>
    <w:rsid w:val="00193377"/>
    <w:rsid w:val="001937D9"/>
    <w:rsid w:val="00193912"/>
    <w:rsid w:val="00193D91"/>
    <w:rsid w:val="001940EE"/>
    <w:rsid w:val="0019515D"/>
    <w:rsid w:val="001951B5"/>
    <w:rsid w:val="00195384"/>
    <w:rsid w:val="00195461"/>
    <w:rsid w:val="001956AF"/>
    <w:rsid w:val="0019661A"/>
    <w:rsid w:val="0019685C"/>
    <w:rsid w:val="00196A1B"/>
    <w:rsid w:val="00196F92"/>
    <w:rsid w:val="001973FB"/>
    <w:rsid w:val="0019740D"/>
    <w:rsid w:val="001A07E5"/>
    <w:rsid w:val="001A129D"/>
    <w:rsid w:val="001A1CB8"/>
    <w:rsid w:val="001A2052"/>
    <w:rsid w:val="001A21FD"/>
    <w:rsid w:val="001A23B0"/>
    <w:rsid w:val="001A409E"/>
    <w:rsid w:val="001A439C"/>
    <w:rsid w:val="001A4E3B"/>
    <w:rsid w:val="001A5354"/>
    <w:rsid w:val="001A5611"/>
    <w:rsid w:val="001A56F3"/>
    <w:rsid w:val="001A5B2F"/>
    <w:rsid w:val="001A60DB"/>
    <w:rsid w:val="001A6432"/>
    <w:rsid w:val="001A6904"/>
    <w:rsid w:val="001A6BB7"/>
    <w:rsid w:val="001A7000"/>
    <w:rsid w:val="001A70C8"/>
    <w:rsid w:val="001A745F"/>
    <w:rsid w:val="001A7594"/>
    <w:rsid w:val="001A7B7F"/>
    <w:rsid w:val="001B00ED"/>
    <w:rsid w:val="001B0BBF"/>
    <w:rsid w:val="001B1BA7"/>
    <w:rsid w:val="001B27AA"/>
    <w:rsid w:val="001B2F69"/>
    <w:rsid w:val="001B33A8"/>
    <w:rsid w:val="001B3484"/>
    <w:rsid w:val="001B3F05"/>
    <w:rsid w:val="001B4E1C"/>
    <w:rsid w:val="001B508E"/>
    <w:rsid w:val="001B51E2"/>
    <w:rsid w:val="001B5CC6"/>
    <w:rsid w:val="001B6559"/>
    <w:rsid w:val="001B6E6E"/>
    <w:rsid w:val="001C046A"/>
    <w:rsid w:val="001C0479"/>
    <w:rsid w:val="001C0535"/>
    <w:rsid w:val="001C0E89"/>
    <w:rsid w:val="001C1706"/>
    <w:rsid w:val="001C19DB"/>
    <w:rsid w:val="001C1D9F"/>
    <w:rsid w:val="001C1DA8"/>
    <w:rsid w:val="001C29A9"/>
    <w:rsid w:val="001C2A18"/>
    <w:rsid w:val="001C2BA8"/>
    <w:rsid w:val="001C30D6"/>
    <w:rsid w:val="001C37EB"/>
    <w:rsid w:val="001C3DB1"/>
    <w:rsid w:val="001C4417"/>
    <w:rsid w:val="001C51BA"/>
    <w:rsid w:val="001C523B"/>
    <w:rsid w:val="001C5787"/>
    <w:rsid w:val="001C59FB"/>
    <w:rsid w:val="001C5CB2"/>
    <w:rsid w:val="001C6301"/>
    <w:rsid w:val="001C6F31"/>
    <w:rsid w:val="001C7171"/>
    <w:rsid w:val="001C788A"/>
    <w:rsid w:val="001C7A83"/>
    <w:rsid w:val="001C7E30"/>
    <w:rsid w:val="001D006E"/>
    <w:rsid w:val="001D042F"/>
    <w:rsid w:val="001D170B"/>
    <w:rsid w:val="001D1B15"/>
    <w:rsid w:val="001D20CB"/>
    <w:rsid w:val="001D345B"/>
    <w:rsid w:val="001D385F"/>
    <w:rsid w:val="001D3968"/>
    <w:rsid w:val="001D40CE"/>
    <w:rsid w:val="001D4BC3"/>
    <w:rsid w:val="001D500E"/>
    <w:rsid w:val="001D586D"/>
    <w:rsid w:val="001D6610"/>
    <w:rsid w:val="001D7E7E"/>
    <w:rsid w:val="001D7FC0"/>
    <w:rsid w:val="001E00A7"/>
    <w:rsid w:val="001E10AA"/>
    <w:rsid w:val="001E1450"/>
    <w:rsid w:val="001E177E"/>
    <w:rsid w:val="001E1A9E"/>
    <w:rsid w:val="001E2151"/>
    <w:rsid w:val="001E302D"/>
    <w:rsid w:val="001E3068"/>
    <w:rsid w:val="001E3093"/>
    <w:rsid w:val="001E3831"/>
    <w:rsid w:val="001E3E93"/>
    <w:rsid w:val="001E3FA6"/>
    <w:rsid w:val="001E41F3"/>
    <w:rsid w:val="001E445B"/>
    <w:rsid w:val="001E4832"/>
    <w:rsid w:val="001E4F4B"/>
    <w:rsid w:val="001E5056"/>
    <w:rsid w:val="001E6772"/>
    <w:rsid w:val="001E68FC"/>
    <w:rsid w:val="001E6AAF"/>
    <w:rsid w:val="001E7814"/>
    <w:rsid w:val="001F1044"/>
    <w:rsid w:val="001F15CE"/>
    <w:rsid w:val="001F1FB0"/>
    <w:rsid w:val="001F3824"/>
    <w:rsid w:val="001F3E22"/>
    <w:rsid w:val="001F40CE"/>
    <w:rsid w:val="001F4CC0"/>
    <w:rsid w:val="001F5CBC"/>
    <w:rsid w:val="001F5FF7"/>
    <w:rsid w:val="001F6066"/>
    <w:rsid w:val="001F6168"/>
    <w:rsid w:val="001F68BF"/>
    <w:rsid w:val="001F69C0"/>
    <w:rsid w:val="001F77FD"/>
    <w:rsid w:val="001F797C"/>
    <w:rsid w:val="001F7AE1"/>
    <w:rsid w:val="001F7C6D"/>
    <w:rsid w:val="0020003F"/>
    <w:rsid w:val="00200350"/>
    <w:rsid w:val="00200414"/>
    <w:rsid w:val="00200B29"/>
    <w:rsid w:val="00200D4B"/>
    <w:rsid w:val="00202745"/>
    <w:rsid w:val="00202F44"/>
    <w:rsid w:val="00203389"/>
    <w:rsid w:val="002035FF"/>
    <w:rsid w:val="0020376D"/>
    <w:rsid w:val="0020396D"/>
    <w:rsid w:val="00203CA1"/>
    <w:rsid w:val="0020495F"/>
    <w:rsid w:val="00205A82"/>
    <w:rsid w:val="00206216"/>
    <w:rsid w:val="002062D4"/>
    <w:rsid w:val="00206445"/>
    <w:rsid w:val="002065CF"/>
    <w:rsid w:val="00206B8D"/>
    <w:rsid w:val="00206F90"/>
    <w:rsid w:val="002071C1"/>
    <w:rsid w:val="002077A9"/>
    <w:rsid w:val="0021002B"/>
    <w:rsid w:val="00210BC4"/>
    <w:rsid w:val="00210E3C"/>
    <w:rsid w:val="00211591"/>
    <w:rsid w:val="0021159F"/>
    <w:rsid w:val="0021170A"/>
    <w:rsid w:val="00211CCA"/>
    <w:rsid w:val="00211DCB"/>
    <w:rsid w:val="00212AC2"/>
    <w:rsid w:val="00213540"/>
    <w:rsid w:val="00214B03"/>
    <w:rsid w:val="002150E8"/>
    <w:rsid w:val="002157C8"/>
    <w:rsid w:val="002157F6"/>
    <w:rsid w:val="0021648D"/>
    <w:rsid w:val="002165F3"/>
    <w:rsid w:val="00216C45"/>
    <w:rsid w:val="00217537"/>
    <w:rsid w:val="00217CE3"/>
    <w:rsid w:val="00217D0D"/>
    <w:rsid w:val="00221280"/>
    <w:rsid w:val="00221793"/>
    <w:rsid w:val="00221EA8"/>
    <w:rsid w:val="00221EAB"/>
    <w:rsid w:val="00222371"/>
    <w:rsid w:val="00222443"/>
    <w:rsid w:val="002239B0"/>
    <w:rsid w:val="00224D6A"/>
    <w:rsid w:val="002251BD"/>
    <w:rsid w:val="0022547F"/>
    <w:rsid w:val="00225680"/>
    <w:rsid w:val="00226453"/>
    <w:rsid w:val="00226602"/>
    <w:rsid w:val="00226610"/>
    <w:rsid w:val="00226DDB"/>
    <w:rsid w:val="00226E2E"/>
    <w:rsid w:val="00227498"/>
    <w:rsid w:val="00227F04"/>
    <w:rsid w:val="0023025C"/>
    <w:rsid w:val="00230DDD"/>
    <w:rsid w:val="00231138"/>
    <w:rsid w:val="002316E8"/>
    <w:rsid w:val="00231CAA"/>
    <w:rsid w:val="002331A7"/>
    <w:rsid w:val="00233D8D"/>
    <w:rsid w:val="0023428F"/>
    <w:rsid w:val="00234898"/>
    <w:rsid w:val="00234B7D"/>
    <w:rsid w:val="00234CF8"/>
    <w:rsid w:val="00235031"/>
    <w:rsid w:val="00235165"/>
    <w:rsid w:val="0023519E"/>
    <w:rsid w:val="002356BB"/>
    <w:rsid w:val="00235F3E"/>
    <w:rsid w:val="00236927"/>
    <w:rsid w:val="00236FB3"/>
    <w:rsid w:val="002373A8"/>
    <w:rsid w:val="00237414"/>
    <w:rsid w:val="00237DF9"/>
    <w:rsid w:val="00237E80"/>
    <w:rsid w:val="00240C52"/>
    <w:rsid w:val="00240F42"/>
    <w:rsid w:val="002412A4"/>
    <w:rsid w:val="002414E9"/>
    <w:rsid w:val="00241FB9"/>
    <w:rsid w:val="00242057"/>
    <w:rsid w:val="0024207B"/>
    <w:rsid w:val="00242324"/>
    <w:rsid w:val="0024466A"/>
    <w:rsid w:val="00244C25"/>
    <w:rsid w:val="00245157"/>
    <w:rsid w:val="00245A14"/>
    <w:rsid w:val="002468A6"/>
    <w:rsid w:val="00246BDE"/>
    <w:rsid w:val="002475E9"/>
    <w:rsid w:val="0024778E"/>
    <w:rsid w:val="00247CD9"/>
    <w:rsid w:val="00250AB9"/>
    <w:rsid w:val="00250E8D"/>
    <w:rsid w:val="00250FC3"/>
    <w:rsid w:val="0025147C"/>
    <w:rsid w:val="0025185A"/>
    <w:rsid w:val="00251E9F"/>
    <w:rsid w:val="002521C1"/>
    <w:rsid w:val="0025227A"/>
    <w:rsid w:val="0025235B"/>
    <w:rsid w:val="00252745"/>
    <w:rsid w:val="00252825"/>
    <w:rsid w:val="00252A10"/>
    <w:rsid w:val="00252E61"/>
    <w:rsid w:val="00252EC0"/>
    <w:rsid w:val="00253C84"/>
    <w:rsid w:val="00253DB0"/>
    <w:rsid w:val="00254997"/>
    <w:rsid w:val="00254FB1"/>
    <w:rsid w:val="002558B7"/>
    <w:rsid w:val="00255B9F"/>
    <w:rsid w:val="00255E20"/>
    <w:rsid w:val="0025645C"/>
    <w:rsid w:val="00256C14"/>
    <w:rsid w:val="00256FC3"/>
    <w:rsid w:val="0025793B"/>
    <w:rsid w:val="00257C5E"/>
    <w:rsid w:val="00257EFE"/>
    <w:rsid w:val="002602BD"/>
    <w:rsid w:val="00260F7C"/>
    <w:rsid w:val="00261D75"/>
    <w:rsid w:val="00261E8E"/>
    <w:rsid w:val="0026276B"/>
    <w:rsid w:val="002627B5"/>
    <w:rsid w:val="002627FF"/>
    <w:rsid w:val="00262D2C"/>
    <w:rsid w:val="00262E4F"/>
    <w:rsid w:val="002634D1"/>
    <w:rsid w:val="00263B43"/>
    <w:rsid w:val="002658AB"/>
    <w:rsid w:val="00265DE2"/>
    <w:rsid w:val="00265ED7"/>
    <w:rsid w:val="0026621E"/>
    <w:rsid w:val="002662B7"/>
    <w:rsid w:val="00266A3E"/>
    <w:rsid w:val="00266C33"/>
    <w:rsid w:val="00270155"/>
    <w:rsid w:val="0027034F"/>
    <w:rsid w:val="00270697"/>
    <w:rsid w:val="00270908"/>
    <w:rsid w:val="00271109"/>
    <w:rsid w:val="0027142A"/>
    <w:rsid w:val="0027163C"/>
    <w:rsid w:val="0027176C"/>
    <w:rsid w:val="00271927"/>
    <w:rsid w:val="002720F6"/>
    <w:rsid w:val="0027220B"/>
    <w:rsid w:val="00273810"/>
    <w:rsid w:val="00273A18"/>
    <w:rsid w:val="002740B6"/>
    <w:rsid w:val="00274331"/>
    <w:rsid w:val="002743AD"/>
    <w:rsid w:val="00274467"/>
    <w:rsid w:val="00274A37"/>
    <w:rsid w:val="00274B72"/>
    <w:rsid w:val="00275D12"/>
    <w:rsid w:val="002762F3"/>
    <w:rsid w:val="00276549"/>
    <w:rsid w:val="00276778"/>
    <w:rsid w:val="00276CFD"/>
    <w:rsid w:val="0027720D"/>
    <w:rsid w:val="00277301"/>
    <w:rsid w:val="002801CF"/>
    <w:rsid w:val="00280203"/>
    <w:rsid w:val="00280435"/>
    <w:rsid w:val="002806B0"/>
    <w:rsid w:val="00280A66"/>
    <w:rsid w:val="00281CBF"/>
    <w:rsid w:val="0028200B"/>
    <w:rsid w:val="0028205A"/>
    <w:rsid w:val="00282E6A"/>
    <w:rsid w:val="00282EDB"/>
    <w:rsid w:val="002830CA"/>
    <w:rsid w:val="00283507"/>
    <w:rsid w:val="002835E0"/>
    <w:rsid w:val="00283F2E"/>
    <w:rsid w:val="00284CE5"/>
    <w:rsid w:val="00285A54"/>
    <w:rsid w:val="002861C4"/>
    <w:rsid w:val="00286984"/>
    <w:rsid w:val="00286EFD"/>
    <w:rsid w:val="00287C98"/>
    <w:rsid w:val="00287CF9"/>
    <w:rsid w:val="0029035B"/>
    <w:rsid w:val="00290DDB"/>
    <w:rsid w:val="0029198C"/>
    <w:rsid w:val="00291A2A"/>
    <w:rsid w:val="00291B7F"/>
    <w:rsid w:val="002921A3"/>
    <w:rsid w:val="00293112"/>
    <w:rsid w:val="00293168"/>
    <w:rsid w:val="002932F1"/>
    <w:rsid w:val="00293AEF"/>
    <w:rsid w:val="00294026"/>
    <w:rsid w:val="00295759"/>
    <w:rsid w:val="00295976"/>
    <w:rsid w:val="00295FF1"/>
    <w:rsid w:val="00296723"/>
    <w:rsid w:val="0029686D"/>
    <w:rsid w:val="0029690D"/>
    <w:rsid w:val="00296F22"/>
    <w:rsid w:val="0029787B"/>
    <w:rsid w:val="002979A3"/>
    <w:rsid w:val="002979F1"/>
    <w:rsid w:val="00297BF5"/>
    <w:rsid w:val="00297E7C"/>
    <w:rsid w:val="002A033E"/>
    <w:rsid w:val="002A0A20"/>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5F1E"/>
    <w:rsid w:val="002A66CF"/>
    <w:rsid w:val="002A70FE"/>
    <w:rsid w:val="002A76EE"/>
    <w:rsid w:val="002B0D9B"/>
    <w:rsid w:val="002B1061"/>
    <w:rsid w:val="002B1070"/>
    <w:rsid w:val="002B1BED"/>
    <w:rsid w:val="002B2482"/>
    <w:rsid w:val="002B2CC4"/>
    <w:rsid w:val="002B2CEB"/>
    <w:rsid w:val="002B2D6E"/>
    <w:rsid w:val="002B2F1B"/>
    <w:rsid w:val="002B3324"/>
    <w:rsid w:val="002B3532"/>
    <w:rsid w:val="002B361D"/>
    <w:rsid w:val="002B381D"/>
    <w:rsid w:val="002B38C1"/>
    <w:rsid w:val="002B3AAF"/>
    <w:rsid w:val="002B3EF1"/>
    <w:rsid w:val="002B410B"/>
    <w:rsid w:val="002B4425"/>
    <w:rsid w:val="002B4B2B"/>
    <w:rsid w:val="002B502C"/>
    <w:rsid w:val="002B50A2"/>
    <w:rsid w:val="002B50A7"/>
    <w:rsid w:val="002B6117"/>
    <w:rsid w:val="002B6418"/>
    <w:rsid w:val="002B6A47"/>
    <w:rsid w:val="002B7095"/>
    <w:rsid w:val="002B726E"/>
    <w:rsid w:val="002B7BC3"/>
    <w:rsid w:val="002C107A"/>
    <w:rsid w:val="002C129C"/>
    <w:rsid w:val="002C16E2"/>
    <w:rsid w:val="002C1DA6"/>
    <w:rsid w:val="002C22F9"/>
    <w:rsid w:val="002C327D"/>
    <w:rsid w:val="002C3644"/>
    <w:rsid w:val="002C3949"/>
    <w:rsid w:val="002C3D11"/>
    <w:rsid w:val="002C40FA"/>
    <w:rsid w:val="002C4973"/>
    <w:rsid w:val="002C4EE1"/>
    <w:rsid w:val="002C5735"/>
    <w:rsid w:val="002C5A0A"/>
    <w:rsid w:val="002C6161"/>
    <w:rsid w:val="002C65AB"/>
    <w:rsid w:val="002C6698"/>
    <w:rsid w:val="002C78CA"/>
    <w:rsid w:val="002C7CC6"/>
    <w:rsid w:val="002D0490"/>
    <w:rsid w:val="002D0DF2"/>
    <w:rsid w:val="002D0E97"/>
    <w:rsid w:val="002D10E4"/>
    <w:rsid w:val="002D177B"/>
    <w:rsid w:val="002D19B9"/>
    <w:rsid w:val="002D1C25"/>
    <w:rsid w:val="002D2289"/>
    <w:rsid w:val="002D235D"/>
    <w:rsid w:val="002D2989"/>
    <w:rsid w:val="002D2B7D"/>
    <w:rsid w:val="002D3360"/>
    <w:rsid w:val="002D385F"/>
    <w:rsid w:val="002D3907"/>
    <w:rsid w:val="002D3FB9"/>
    <w:rsid w:val="002D42DA"/>
    <w:rsid w:val="002D470F"/>
    <w:rsid w:val="002D4823"/>
    <w:rsid w:val="002D50FC"/>
    <w:rsid w:val="002D529E"/>
    <w:rsid w:val="002D5485"/>
    <w:rsid w:val="002D5CA1"/>
    <w:rsid w:val="002D5CCC"/>
    <w:rsid w:val="002D6463"/>
    <w:rsid w:val="002D6D74"/>
    <w:rsid w:val="002D6EE7"/>
    <w:rsid w:val="002D728E"/>
    <w:rsid w:val="002D74BB"/>
    <w:rsid w:val="002E0D59"/>
    <w:rsid w:val="002E1368"/>
    <w:rsid w:val="002E1881"/>
    <w:rsid w:val="002E18FC"/>
    <w:rsid w:val="002E1DD0"/>
    <w:rsid w:val="002E221E"/>
    <w:rsid w:val="002E2BEA"/>
    <w:rsid w:val="002E2F57"/>
    <w:rsid w:val="002E2FB1"/>
    <w:rsid w:val="002E3305"/>
    <w:rsid w:val="002E399F"/>
    <w:rsid w:val="002E3A19"/>
    <w:rsid w:val="002E3CE3"/>
    <w:rsid w:val="002E3E19"/>
    <w:rsid w:val="002E4193"/>
    <w:rsid w:val="002E45A3"/>
    <w:rsid w:val="002E51FC"/>
    <w:rsid w:val="002E56FE"/>
    <w:rsid w:val="002E5D22"/>
    <w:rsid w:val="002E5D89"/>
    <w:rsid w:val="002E6768"/>
    <w:rsid w:val="002E686D"/>
    <w:rsid w:val="002E6F2B"/>
    <w:rsid w:val="002E7A4C"/>
    <w:rsid w:val="002E7BD8"/>
    <w:rsid w:val="002E7C27"/>
    <w:rsid w:val="002F230E"/>
    <w:rsid w:val="002F29CF"/>
    <w:rsid w:val="002F33E7"/>
    <w:rsid w:val="002F37D6"/>
    <w:rsid w:val="002F4BBD"/>
    <w:rsid w:val="002F4F8A"/>
    <w:rsid w:val="002F59E1"/>
    <w:rsid w:val="002F64AA"/>
    <w:rsid w:val="002F66B2"/>
    <w:rsid w:val="002F6A21"/>
    <w:rsid w:val="002F6A46"/>
    <w:rsid w:val="002F7413"/>
    <w:rsid w:val="002F7610"/>
    <w:rsid w:val="003009E1"/>
    <w:rsid w:val="0030102E"/>
    <w:rsid w:val="0030114D"/>
    <w:rsid w:val="00301AEB"/>
    <w:rsid w:val="00302917"/>
    <w:rsid w:val="00302FF5"/>
    <w:rsid w:val="003036F4"/>
    <w:rsid w:val="00303777"/>
    <w:rsid w:val="003038EB"/>
    <w:rsid w:val="00303E72"/>
    <w:rsid w:val="003042D9"/>
    <w:rsid w:val="003044F7"/>
    <w:rsid w:val="00304AA1"/>
    <w:rsid w:val="003050F7"/>
    <w:rsid w:val="00305505"/>
    <w:rsid w:val="00305511"/>
    <w:rsid w:val="00305560"/>
    <w:rsid w:val="003057D1"/>
    <w:rsid w:val="00305DFF"/>
    <w:rsid w:val="00305E37"/>
    <w:rsid w:val="003060F4"/>
    <w:rsid w:val="00306114"/>
    <w:rsid w:val="003065B7"/>
    <w:rsid w:val="00307233"/>
    <w:rsid w:val="00307528"/>
    <w:rsid w:val="00307D2B"/>
    <w:rsid w:val="00312329"/>
    <w:rsid w:val="0031259C"/>
    <w:rsid w:val="00313025"/>
    <w:rsid w:val="00313690"/>
    <w:rsid w:val="00315127"/>
    <w:rsid w:val="00315138"/>
    <w:rsid w:val="003157DC"/>
    <w:rsid w:val="00315B37"/>
    <w:rsid w:val="00315CE9"/>
    <w:rsid w:val="003161AC"/>
    <w:rsid w:val="003168FC"/>
    <w:rsid w:val="00316BC4"/>
    <w:rsid w:val="00317C3D"/>
    <w:rsid w:val="00317CFC"/>
    <w:rsid w:val="00317EBA"/>
    <w:rsid w:val="0032080E"/>
    <w:rsid w:val="00320934"/>
    <w:rsid w:val="00320A15"/>
    <w:rsid w:val="00320BBB"/>
    <w:rsid w:val="003212E5"/>
    <w:rsid w:val="0032236C"/>
    <w:rsid w:val="00323216"/>
    <w:rsid w:val="00323BF8"/>
    <w:rsid w:val="003248D7"/>
    <w:rsid w:val="00325A32"/>
    <w:rsid w:val="00326592"/>
    <w:rsid w:val="00326D5F"/>
    <w:rsid w:val="00327CA3"/>
    <w:rsid w:val="00327FD5"/>
    <w:rsid w:val="00330196"/>
    <w:rsid w:val="00330492"/>
    <w:rsid w:val="00331046"/>
    <w:rsid w:val="0033182E"/>
    <w:rsid w:val="0033186E"/>
    <w:rsid w:val="0033200F"/>
    <w:rsid w:val="00332807"/>
    <w:rsid w:val="00332B8F"/>
    <w:rsid w:val="00332C6A"/>
    <w:rsid w:val="00332E58"/>
    <w:rsid w:val="00333302"/>
    <w:rsid w:val="00333627"/>
    <w:rsid w:val="00333F00"/>
    <w:rsid w:val="003344E5"/>
    <w:rsid w:val="00334AC3"/>
    <w:rsid w:val="00334BF6"/>
    <w:rsid w:val="00334E45"/>
    <w:rsid w:val="003353AD"/>
    <w:rsid w:val="003356A5"/>
    <w:rsid w:val="00335A1C"/>
    <w:rsid w:val="00335B27"/>
    <w:rsid w:val="00336119"/>
    <w:rsid w:val="0033613D"/>
    <w:rsid w:val="00337039"/>
    <w:rsid w:val="00337ACB"/>
    <w:rsid w:val="00337C42"/>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530B"/>
    <w:rsid w:val="00345569"/>
    <w:rsid w:val="00345615"/>
    <w:rsid w:val="00345CF5"/>
    <w:rsid w:val="00346016"/>
    <w:rsid w:val="0034621A"/>
    <w:rsid w:val="0034647A"/>
    <w:rsid w:val="00346769"/>
    <w:rsid w:val="00346796"/>
    <w:rsid w:val="00346810"/>
    <w:rsid w:val="00346F69"/>
    <w:rsid w:val="0034718A"/>
    <w:rsid w:val="0034738E"/>
    <w:rsid w:val="00347C0A"/>
    <w:rsid w:val="00347CC4"/>
    <w:rsid w:val="0035086F"/>
    <w:rsid w:val="00350B61"/>
    <w:rsid w:val="00351034"/>
    <w:rsid w:val="0035114E"/>
    <w:rsid w:val="003515AC"/>
    <w:rsid w:val="00351856"/>
    <w:rsid w:val="00351D02"/>
    <w:rsid w:val="003524BF"/>
    <w:rsid w:val="0035333D"/>
    <w:rsid w:val="0035359A"/>
    <w:rsid w:val="00353C0E"/>
    <w:rsid w:val="00353CE5"/>
    <w:rsid w:val="00354378"/>
    <w:rsid w:val="00354883"/>
    <w:rsid w:val="00354D03"/>
    <w:rsid w:val="0035531E"/>
    <w:rsid w:val="00355E24"/>
    <w:rsid w:val="003560D1"/>
    <w:rsid w:val="00356B36"/>
    <w:rsid w:val="003573F2"/>
    <w:rsid w:val="003577DF"/>
    <w:rsid w:val="003577F9"/>
    <w:rsid w:val="00360085"/>
    <w:rsid w:val="0036029D"/>
    <w:rsid w:val="00360731"/>
    <w:rsid w:val="00360C50"/>
    <w:rsid w:val="00360E97"/>
    <w:rsid w:val="00360EAE"/>
    <w:rsid w:val="00360F96"/>
    <w:rsid w:val="003610C8"/>
    <w:rsid w:val="003615AC"/>
    <w:rsid w:val="00361DC5"/>
    <w:rsid w:val="00361F5A"/>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6AE"/>
    <w:rsid w:val="00365800"/>
    <w:rsid w:val="00365D1E"/>
    <w:rsid w:val="00365DAC"/>
    <w:rsid w:val="00366B0C"/>
    <w:rsid w:val="00366D17"/>
    <w:rsid w:val="00366E1E"/>
    <w:rsid w:val="00367389"/>
    <w:rsid w:val="00367E44"/>
    <w:rsid w:val="003709A3"/>
    <w:rsid w:val="00370AFC"/>
    <w:rsid w:val="00370E88"/>
    <w:rsid w:val="003714EC"/>
    <w:rsid w:val="00371AD0"/>
    <w:rsid w:val="00371B42"/>
    <w:rsid w:val="00372C56"/>
    <w:rsid w:val="00372E76"/>
    <w:rsid w:val="00372EC7"/>
    <w:rsid w:val="003738DE"/>
    <w:rsid w:val="00374016"/>
    <w:rsid w:val="00374054"/>
    <w:rsid w:val="00374335"/>
    <w:rsid w:val="00376177"/>
    <w:rsid w:val="003765B8"/>
    <w:rsid w:val="00376E40"/>
    <w:rsid w:val="00376E6F"/>
    <w:rsid w:val="0037742D"/>
    <w:rsid w:val="0037748B"/>
    <w:rsid w:val="003778F1"/>
    <w:rsid w:val="00377CC0"/>
    <w:rsid w:val="0038036F"/>
    <w:rsid w:val="00380C33"/>
    <w:rsid w:val="00380D3A"/>
    <w:rsid w:val="00380D7D"/>
    <w:rsid w:val="00380FF2"/>
    <w:rsid w:val="0038166C"/>
    <w:rsid w:val="0038188C"/>
    <w:rsid w:val="00381AB7"/>
    <w:rsid w:val="0038230A"/>
    <w:rsid w:val="00382643"/>
    <w:rsid w:val="00382B4F"/>
    <w:rsid w:val="00382BF3"/>
    <w:rsid w:val="0038443A"/>
    <w:rsid w:val="003848A6"/>
    <w:rsid w:val="00384F52"/>
    <w:rsid w:val="003854A3"/>
    <w:rsid w:val="00385FA4"/>
    <w:rsid w:val="003862A7"/>
    <w:rsid w:val="00386372"/>
    <w:rsid w:val="00386E2A"/>
    <w:rsid w:val="003903ED"/>
    <w:rsid w:val="003905A5"/>
    <w:rsid w:val="003906D3"/>
    <w:rsid w:val="00391441"/>
    <w:rsid w:val="003917D1"/>
    <w:rsid w:val="00391B2F"/>
    <w:rsid w:val="003922FC"/>
    <w:rsid w:val="00393081"/>
    <w:rsid w:val="003939AB"/>
    <w:rsid w:val="00393FB8"/>
    <w:rsid w:val="00394205"/>
    <w:rsid w:val="0039490B"/>
    <w:rsid w:val="00394C4E"/>
    <w:rsid w:val="00394D90"/>
    <w:rsid w:val="00395336"/>
    <w:rsid w:val="00395D27"/>
    <w:rsid w:val="00396196"/>
    <w:rsid w:val="0039625F"/>
    <w:rsid w:val="00397476"/>
    <w:rsid w:val="003A04C3"/>
    <w:rsid w:val="003A05DC"/>
    <w:rsid w:val="003A0960"/>
    <w:rsid w:val="003A09AE"/>
    <w:rsid w:val="003A0ECB"/>
    <w:rsid w:val="003A1309"/>
    <w:rsid w:val="003A195C"/>
    <w:rsid w:val="003A1B0D"/>
    <w:rsid w:val="003A2274"/>
    <w:rsid w:val="003A2976"/>
    <w:rsid w:val="003A33DC"/>
    <w:rsid w:val="003A3CB9"/>
    <w:rsid w:val="003A452F"/>
    <w:rsid w:val="003A4768"/>
    <w:rsid w:val="003A4F26"/>
    <w:rsid w:val="003A502C"/>
    <w:rsid w:val="003A5394"/>
    <w:rsid w:val="003A53D7"/>
    <w:rsid w:val="003A5F6C"/>
    <w:rsid w:val="003A64DF"/>
    <w:rsid w:val="003A6AEA"/>
    <w:rsid w:val="003A6B31"/>
    <w:rsid w:val="003A7592"/>
    <w:rsid w:val="003A7DD5"/>
    <w:rsid w:val="003B01ED"/>
    <w:rsid w:val="003B0864"/>
    <w:rsid w:val="003B0D83"/>
    <w:rsid w:val="003B1001"/>
    <w:rsid w:val="003B19C6"/>
    <w:rsid w:val="003B2678"/>
    <w:rsid w:val="003B328F"/>
    <w:rsid w:val="003B32E4"/>
    <w:rsid w:val="003B3334"/>
    <w:rsid w:val="003B341C"/>
    <w:rsid w:val="003B34D7"/>
    <w:rsid w:val="003B49F2"/>
    <w:rsid w:val="003B583F"/>
    <w:rsid w:val="003B5E71"/>
    <w:rsid w:val="003B66D2"/>
    <w:rsid w:val="003B693D"/>
    <w:rsid w:val="003B6E73"/>
    <w:rsid w:val="003B7763"/>
    <w:rsid w:val="003B77B7"/>
    <w:rsid w:val="003B7BA6"/>
    <w:rsid w:val="003C0675"/>
    <w:rsid w:val="003C0A88"/>
    <w:rsid w:val="003C0D96"/>
    <w:rsid w:val="003C1444"/>
    <w:rsid w:val="003C2C9B"/>
    <w:rsid w:val="003C329E"/>
    <w:rsid w:val="003C32F9"/>
    <w:rsid w:val="003C3D9F"/>
    <w:rsid w:val="003C4370"/>
    <w:rsid w:val="003C43E9"/>
    <w:rsid w:val="003C50D9"/>
    <w:rsid w:val="003C5321"/>
    <w:rsid w:val="003C5FED"/>
    <w:rsid w:val="003C662E"/>
    <w:rsid w:val="003C6C39"/>
    <w:rsid w:val="003C707D"/>
    <w:rsid w:val="003C70A7"/>
    <w:rsid w:val="003C72D2"/>
    <w:rsid w:val="003C7495"/>
    <w:rsid w:val="003C7656"/>
    <w:rsid w:val="003C76C5"/>
    <w:rsid w:val="003D0362"/>
    <w:rsid w:val="003D161A"/>
    <w:rsid w:val="003D1E8B"/>
    <w:rsid w:val="003D30C7"/>
    <w:rsid w:val="003D38D0"/>
    <w:rsid w:val="003D43E9"/>
    <w:rsid w:val="003D4740"/>
    <w:rsid w:val="003D4BC9"/>
    <w:rsid w:val="003D51DB"/>
    <w:rsid w:val="003D536E"/>
    <w:rsid w:val="003D54D1"/>
    <w:rsid w:val="003D5659"/>
    <w:rsid w:val="003D5BCE"/>
    <w:rsid w:val="003D633D"/>
    <w:rsid w:val="003D64C8"/>
    <w:rsid w:val="003D6522"/>
    <w:rsid w:val="003D65E0"/>
    <w:rsid w:val="003D6F2E"/>
    <w:rsid w:val="003D7EEA"/>
    <w:rsid w:val="003E0057"/>
    <w:rsid w:val="003E03C5"/>
    <w:rsid w:val="003E0C91"/>
    <w:rsid w:val="003E0EB8"/>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46C9"/>
    <w:rsid w:val="003E5C80"/>
    <w:rsid w:val="003E61BB"/>
    <w:rsid w:val="003E670F"/>
    <w:rsid w:val="003E687B"/>
    <w:rsid w:val="003E6AED"/>
    <w:rsid w:val="003E6BCE"/>
    <w:rsid w:val="003E711B"/>
    <w:rsid w:val="003E7B41"/>
    <w:rsid w:val="003F0498"/>
    <w:rsid w:val="003F057E"/>
    <w:rsid w:val="003F0A59"/>
    <w:rsid w:val="003F171B"/>
    <w:rsid w:val="003F20F8"/>
    <w:rsid w:val="003F3BBF"/>
    <w:rsid w:val="003F45B5"/>
    <w:rsid w:val="003F4F61"/>
    <w:rsid w:val="003F4F9B"/>
    <w:rsid w:val="003F5686"/>
    <w:rsid w:val="003F65E1"/>
    <w:rsid w:val="003F67F4"/>
    <w:rsid w:val="003F7B15"/>
    <w:rsid w:val="00400196"/>
    <w:rsid w:val="004012EA"/>
    <w:rsid w:val="00401C88"/>
    <w:rsid w:val="0040226D"/>
    <w:rsid w:val="004027F4"/>
    <w:rsid w:val="0040294F"/>
    <w:rsid w:val="004031A5"/>
    <w:rsid w:val="004037F7"/>
    <w:rsid w:val="00403F5A"/>
    <w:rsid w:val="004043C1"/>
    <w:rsid w:val="00404429"/>
    <w:rsid w:val="004047C0"/>
    <w:rsid w:val="00404B01"/>
    <w:rsid w:val="00405237"/>
    <w:rsid w:val="0040529A"/>
    <w:rsid w:val="00405304"/>
    <w:rsid w:val="0040533F"/>
    <w:rsid w:val="004055A0"/>
    <w:rsid w:val="00405648"/>
    <w:rsid w:val="004058A6"/>
    <w:rsid w:val="00405BE7"/>
    <w:rsid w:val="00405D13"/>
    <w:rsid w:val="00405DD7"/>
    <w:rsid w:val="0040615D"/>
    <w:rsid w:val="0040622D"/>
    <w:rsid w:val="00406C3D"/>
    <w:rsid w:val="00406EED"/>
    <w:rsid w:val="00406F19"/>
    <w:rsid w:val="004071E4"/>
    <w:rsid w:val="00407552"/>
    <w:rsid w:val="004076DE"/>
    <w:rsid w:val="004107E5"/>
    <w:rsid w:val="00410CB0"/>
    <w:rsid w:val="0041278B"/>
    <w:rsid w:val="004138E6"/>
    <w:rsid w:val="00413C10"/>
    <w:rsid w:val="0041400B"/>
    <w:rsid w:val="004140E3"/>
    <w:rsid w:val="004140FA"/>
    <w:rsid w:val="00414DCA"/>
    <w:rsid w:val="00414DDB"/>
    <w:rsid w:val="004156F4"/>
    <w:rsid w:val="00415B6F"/>
    <w:rsid w:val="0041695C"/>
    <w:rsid w:val="00416E51"/>
    <w:rsid w:val="004170FF"/>
    <w:rsid w:val="004176A0"/>
    <w:rsid w:val="00417C33"/>
    <w:rsid w:val="004200F8"/>
    <w:rsid w:val="004203D6"/>
    <w:rsid w:val="00420855"/>
    <w:rsid w:val="00420DD7"/>
    <w:rsid w:val="00420E42"/>
    <w:rsid w:val="00421196"/>
    <w:rsid w:val="00421714"/>
    <w:rsid w:val="00422CF4"/>
    <w:rsid w:val="00422D90"/>
    <w:rsid w:val="00422EFD"/>
    <w:rsid w:val="0042338F"/>
    <w:rsid w:val="00423446"/>
    <w:rsid w:val="00423DD3"/>
    <w:rsid w:val="00424FB5"/>
    <w:rsid w:val="00425530"/>
    <w:rsid w:val="00425AC3"/>
    <w:rsid w:val="0042647F"/>
    <w:rsid w:val="004264F2"/>
    <w:rsid w:val="00426734"/>
    <w:rsid w:val="00426C90"/>
    <w:rsid w:val="0042712C"/>
    <w:rsid w:val="00427BDE"/>
    <w:rsid w:val="0043120D"/>
    <w:rsid w:val="004315C6"/>
    <w:rsid w:val="0043181E"/>
    <w:rsid w:val="004318C5"/>
    <w:rsid w:val="0043202A"/>
    <w:rsid w:val="00432792"/>
    <w:rsid w:val="00432A5C"/>
    <w:rsid w:val="00432AFF"/>
    <w:rsid w:val="00433404"/>
    <w:rsid w:val="004334F3"/>
    <w:rsid w:val="004338B2"/>
    <w:rsid w:val="00433EC8"/>
    <w:rsid w:val="0043409E"/>
    <w:rsid w:val="0043438F"/>
    <w:rsid w:val="00434464"/>
    <w:rsid w:val="00434AEE"/>
    <w:rsid w:val="00434CDE"/>
    <w:rsid w:val="00435895"/>
    <w:rsid w:val="004360E8"/>
    <w:rsid w:val="004364C5"/>
    <w:rsid w:val="00436C18"/>
    <w:rsid w:val="00436F2B"/>
    <w:rsid w:val="004372AA"/>
    <w:rsid w:val="004376F5"/>
    <w:rsid w:val="00437C3A"/>
    <w:rsid w:val="00440101"/>
    <w:rsid w:val="00440239"/>
    <w:rsid w:val="00441962"/>
    <w:rsid w:val="00441B1D"/>
    <w:rsid w:val="00441D84"/>
    <w:rsid w:val="00442699"/>
    <w:rsid w:val="004428B1"/>
    <w:rsid w:val="004431FF"/>
    <w:rsid w:val="0044377C"/>
    <w:rsid w:val="00443A65"/>
    <w:rsid w:val="00443B52"/>
    <w:rsid w:val="0044418D"/>
    <w:rsid w:val="0044522C"/>
    <w:rsid w:val="004455B7"/>
    <w:rsid w:val="004461B8"/>
    <w:rsid w:val="00446713"/>
    <w:rsid w:val="00446E3A"/>
    <w:rsid w:val="004479E2"/>
    <w:rsid w:val="00447D76"/>
    <w:rsid w:val="004502FF"/>
    <w:rsid w:val="0045074A"/>
    <w:rsid w:val="004510C2"/>
    <w:rsid w:val="0045141B"/>
    <w:rsid w:val="00451484"/>
    <w:rsid w:val="00451C84"/>
    <w:rsid w:val="004529DA"/>
    <w:rsid w:val="00453001"/>
    <w:rsid w:val="00453664"/>
    <w:rsid w:val="00453B6C"/>
    <w:rsid w:val="00453F92"/>
    <w:rsid w:val="004548A4"/>
    <w:rsid w:val="00454EDC"/>
    <w:rsid w:val="00455031"/>
    <w:rsid w:val="00455652"/>
    <w:rsid w:val="004558A0"/>
    <w:rsid w:val="00455EBD"/>
    <w:rsid w:val="004562C0"/>
    <w:rsid w:val="00456696"/>
    <w:rsid w:val="004571A1"/>
    <w:rsid w:val="00457F73"/>
    <w:rsid w:val="0046085C"/>
    <w:rsid w:val="00460AD5"/>
    <w:rsid w:val="00460AEF"/>
    <w:rsid w:val="00460B6A"/>
    <w:rsid w:val="00461487"/>
    <w:rsid w:val="0046182C"/>
    <w:rsid w:val="00461DF7"/>
    <w:rsid w:val="00462B0A"/>
    <w:rsid w:val="00463C5B"/>
    <w:rsid w:val="004643A4"/>
    <w:rsid w:val="00464543"/>
    <w:rsid w:val="004646AB"/>
    <w:rsid w:val="004648FE"/>
    <w:rsid w:val="004652FA"/>
    <w:rsid w:val="004655F2"/>
    <w:rsid w:val="004663DD"/>
    <w:rsid w:val="00466FED"/>
    <w:rsid w:val="00467922"/>
    <w:rsid w:val="00467FEA"/>
    <w:rsid w:val="00470492"/>
    <w:rsid w:val="00471068"/>
    <w:rsid w:val="00471ABD"/>
    <w:rsid w:val="00471E04"/>
    <w:rsid w:val="004724E2"/>
    <w:rsid w:val="0047306D"/>
    <w:rsid w:val="0047328E"/>
    <w:rsid w:val="004735AE"/>
    <w:rsid w:val="00473CB1"/>
    <w:rsid w:val="00473CC2"/>
    <w:rsid w:val="00473EBD"/>
    <w:rsid w:val="00473F90"/>
    <w:rsid w:val="004741FA"/>
    <w:rsid w:val="004748D9"/>
    <w:rsid w:val="0047492A"/>
    <w:rsid w:val="004750C8"/>
    <w:rsid w:val="004756E8"/>
    <w:rsid w:val="00476D19"/>
    <w:rsid w:val="0047792D"/>
    <w:rsid w:val="00477B51"/>
    <w:rsid w:val="00480709"/>
    <w:rsid w:val="004810BC"/>
    <w:rsid w:val="004811E4"/>
    <w:rsid w:val="00481965"/>
    <w:rsid w:val="00481ECB"/>
    <w:rsid w:val="00481FAA"/>
    <w:rsid w:val="00482095"/>
    <w:rsid w:val="00482E5F"/>
    <w:rsid w:val="00482E9D"/>
    <w:rsid w:val="0048316D"/>
    <w:rsid w:val="0048357F"/>
    <w:rsid w:val="00483AC8"/>
    <w:rsid w:val="00483B93"/>
    <w:rsid w:val="00484624"/>
    <w:rsid w:val="00484956"/>
    <w:rsid w:val="00484C50"/>
    <w:rsid w:val="00485056"/>
    <w:rsid w:val="0048508B"/>
    <w:rsid w:val="00485B87"/>
    <w:rsid w:val="00486481"/>
    <w:rsid w:val="00486907"/>
    <w:rsid w:val="00486B9B"/>
    <w:rsid w:val="00486C41"/>
    <w:rsid w:val="00486E20"/>
    <w:rsid w:val="00486F1C"/>
    <w:rsid w:val="0048750D"/>
    <w:rsid w:val="00487591"/>
    <w:rsid w:val="00487948"/>
    <w:rsid w:val="00487BA4"/>
    <w:rsid w:val="00490FAD"/>
    <w:rsid w:val="00491D55"/>
    <w:rsid w:val="004922AE"/>
    <w:rsid w:val="00492F51"/>
    <w:rsid w:val="004948CD"/>
    <w:rsid w:val="00494D2C"/>
    <w:rsid w:val="004953A1"/>
    <w:rsid w:val="00495745"/>
    <w:rsid w:val="0049644C"/>
    <w:rsid w:val="00496D58"/>
    <w:rsid w:val="004970C2"/>
    <w:rsid w:val="00497D0B"/>
    <w:rsid w:val="004A0280"/>
    <w:rsid w:val="004A03DE"/>
    <w:rsid w:val="004A0761"/>
    <w:rsid w:val="004A10C1"/>
    <w:rsid w:val="004A152D"/>
    <w:rsid w:val="004A25A6"/>
    <w:rsid w:val="004A2D43"/>
    <w:rsid w:val="004A2EBD"/>
    <w:rsid w:val="004A3CDF"/>
    <w:rsid w:val="004A41EA"/>
    <w:rsid w:val="004A4493"/>
    <w:rsid w:val="004A53B9"/>
    <w:rsid w:val="004A55CF"/>
    <w:rsid w:val="004A5C0E"/>
    <w:rsid w:val="004A6415"/>
    <w:rsid w:val="004A67FB"/>
    <w:rsid w:val="004A6978"/>
    <w:rsid w:val="004A6C7A"/>
    <w:rsid w:val="004A7742"/>
    <w:rsid w:val="004A7978"/>
    <w:rsid w:val="004A799B"/>
    <w:rsid w:val="004A7BE1"/>
    <w:rsid w:val="004B0D5A"/>
    <w:rsid w:val="004B16E8"/>
    <w:rsid w:val="004B1F14"/>
    <w:rsid w:val="004B2135"/>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C0328"/>
    <w:rsid w:val="004C040F"/>
    <w:rsid w:val="004C105F"/>
    <w:rsid w:val="004C174C"/>
    <w:rsid w:val="004C1B33"/>
    <w:rsid w:val="004C25B1"/>
    <w:rsid w:val="004C37E8"/>
    <w:rsid w:val="004C38BE"/>
    <w:rsid w:val="004C3CE0"/>
    <w:rsid w:val="004C3D6B"/>
    <w:rsid w:val="004C4104"/>
    <w:rsid w:val="004C4317"/>
    <w:rsid w:val="004C4691"/>
    <w:rsid w:val="004C5AE1"/>
    <w:rsid w:val="004C646F"/>
    <w:rsid w:val="004C6B08"/>
    <w:rsid w:val="004C7B2F"/>
    <w:rsid w:val="004D01DA"/>
    <w:rsid w:val="004D0A57"/>
    <w:rsid w:val="004D18FF"/>
    <w:rsid w:val="004D22E3"/>
    <w:rsid w:val="004D235F"/>
    <w:rsid w:val="004D23DA"/>
    <w:rsid w:val="004D258F"/>
    <w:rsid w:val="004D2B61"/>
    <w:rsid w:val="004D3639"/>
    <w:rsid w:val="004D3FD4"/>
    <w:rsid w:val="004D425B"/>
    <w:rsid w:val="004D4543"/>
    <w:rsid w:val="004D4D71"/>
    <w:rsid w:val="004D65A7"/>
    <w:rsid w:val="004D67C8"/>
    <w:rsid w:val="004D68C3"/>
    <w:rsid w:val="004D6D46"/>
    <w:rsid w:val="004D6F2E"/>
    <w:rsid w:val="004D7F2C"/>
    <w:rsid w:val="004E03FB"/>
    <w:rsid w:val="004E04B8"/>
    <w:rsid w:val="004E0A86"/>
    <w:rsid w:val="004E1DAE"/>
    <w:rsid w:val="004E296B"/>
    <w:rsid w:val="004E299C"/>
    <w:rsid w:val="004E2B9B"/>
    <w:rsid w:val="004E386D"/>
    <w:rsid w:val="004E41C3"/>
    <w:rsid w:val="004E424B"/>
    <w:rsid w:val="004E45DE"/>
    <w:rsid w:val="004E5449"/>
    <w:rsid w:val="004E5522"/>
    <w:rsid w:val="004E5B26"/>
    <w:rsid w:val="004E5C27"/>
    <w:rsid w:val="004E5C88"/>
    <w:rsid w:val="004E5FA7"/>
    <w:rsid w:val="004E644D"/>
    <w:rsid w:val="004E6B53"/>
    <w:rsid w:val="004E6D2A"/>
    <w:rsid w:val="004E7B16"/>
    <w:rsid w:val="004E7CDF"/>
    <w:rsid w:val="004E7D47"/>
    <w:rsid w:val="004F033E"/>
    <w:rsid w:val="004F0CB0"/>
    <w:rsid w:val="004F0E58"/>
    <w:rsid w:val="004F13B3"/>
    <w:rsid w:val="004F15DE"/>
    <w:rsid w:val="004F1B2E"/>
    <w:rsid w:val="004F1D0F"/>
    <w:rsid w:val="004F23BA"/>
    <w:rsid w:val="004F2991"/>
    <w:rsid w:val="004F2B7B"/>
    <w:rsid w:val="004F2EBD"/>
    <w:rsid w:val="004F2F76"/>
    <w:rsid w:val="004F32C5"/>
    <w:rsid w:val="004F3846"/>
    <w:rsid w:val="004F3B87"/>
    <w:rsid w:val="004F4A26"/>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8D7"/>
    <w:rsid w:val="005030B0"/>
    <w:rsid w:val="005032B8"/>
    <w:rsid w:val="0050366D"/>
    <w:rsid w:val="00503946"/>
    <w:rsid w:val="00504255"/>
    <w:rsid w:val="00504857"/>
    <w:rsid w:val="00504F5F"/>
    <w:rsid w:val="00505887"/>
    <w:rsid w:val="0050651B"/>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0D25"/>
    <w:rsid w:val="00511852"/>
    <w:rsid w:val="00512594"/>
    <w:rsid w:val="00512C2E"/>
    <w:rsid w:val="0051318D"/>
    <w:rsid w:val="005138D0"/>
    <w:rsid w:val="00514130"/>
    <w:rsid w:val="0051424E"/>
    <w:rsid w:val="0051441A"/>
    <w:rsid w:val="0051478D"/>
    <w:rsid w:val="0051482F"/>
    <w:rsid w:val="00514C6A"/>
    <w:rsid w:val="00515947"/>
    <w:rsid w:val="0051599E"/>
    <w:rsid w:val="00515BB3"/>
    <w:rsid w:val="00515DF2"/>
    <w:rsid w:val="00516933"/>
    <w:rsid w:val="00522DC6"/>
    <w:rsid w:val="00523090"/>
    <w:rsid w:val="005237D3"/>
    <w:rsid w:val="00523952"/>
    <w:rsid w:val="00523BF4"/>
    <w:rsid w:val="00524056"/>
    <w:rsid w:val="005249E6"/>
    <w:rsid w:val="00524FF1"/>
    <w:rsid w:val="00525051"/>
    <w:rsid w:val="0052510C"/>
    <w:rsid w:val="005252E9"/>
    <w:rsid w:val="0052582B"/>
    <w:rsid w:val="0052688B"/>
    <w:rsid w:val="00527CA9"/>
    <w:rsid w:val="00527EFF"/>
    <w:rsid w:val="0053003B"/>
    <w:rsid w:val="005309FF"/>
    <w:rsid w:val="005316D2"/>
    <w:rsid w:val="00531C10"/>
    <w:rsid w:val="00532652"/>
    <w:rsid w:val="005332A0"/>
    <w:rsid w:val="005334B5"/>
    <w:rsid w:val="005345C6"/>
    <w:rsid w:val="005345F6"/>
    <w:rsid w:val="005349D3"/>
    <w:rsid w:val="005358E1"/>
    <w:rsid w:val="00535BEF"/>
    <w:rsid w:val="005363AD"/>
    <w:rsid w:val="00537F01"/>
    <w:rsid w:val="0054052A"/>
    <w:rsid w:val="005405D6"/>
    <w:rsid w:val="005408B6"/>
    <w:rsid w:val="00540DF1"/>
    <w:rsid w:val="00540DF5"/>
    <w:rsid w:val="00540E00"/>
    <w:rsid w:val="00541637"/>
    <w:rsid w:val="00541C7A"/>
    <w:rsid w:val="00541CC3"/>
    <w:rsid w:val="00542731"/>
    <w:rsid w:val="00542CB1"/>
    <w:rsid w:val="0054313E"/>
    <w:rsid w:val="005431CF"/>
    <w:rsid w:val="0054321B"/>
    <w:rsid w:val="00543366"/>
    <w:rsid w:val="00543A8B"/>
    <w:rsid w:val="00543D5A"/>
    <w:rsid w:val="005446D8"/>
    <w:rsid w:val="005449A5"/>
    <w:rsid w:val="005451E2"/>
    <w:rsid w:val="005453B6"/>
    <w:rsid w:val="00545F87"/>
    <w:rsid w:val="00546510"/>
    <w:rsid w:val="00546795"/>
    <w:rsid w:val="00546DFA"/>
    <w:rsid w:val="00551147"/>
    <w:rsid w:val="00551C49"/>
    <w:rsid w:val="00552988"/>
    <w:rsid w:val="00552A69"/>
    <w:rsid w:val="005531A6"/>
    <w:rsid w:val="0055320C"/>
    <w:rsid w:val="005538EC"/>
    <w:rsid w:val="00553B52"/>
    <w:rsid w:val="00553CFA"/>
    <w:rsid w:val="00553FA1"/>
    <w:rsid w:val="00554CD2"/>
    <w:rsid w:val="005551F5"/>
    <w:rsid w:val="005552AB"/>
    <w:rsid w:val="005553C0"/>
    <w:rsid w:val="00555739"/>
    <w:rsid w:val="00555989"/>
    <w:rsid w:val="00556260"/>
    <w:rsid w:val="005562A7"/>
    <w:rsid w:val="00556AA0"/>
    <w:rsid w:val="00557FF1"/>
    <w:rsid w:val="0056052F"/>
    <w:rsid w:val="00560716"/>
    <w:rsid w:val="0056099D"/>
    <w:rsid w:val="005610E4"/>
    <w:rsid w:val="00561327"/>
    <w:rsid w:val="00561557"/>
    <w:rsid w:val="00562029"/>
    <w:rsid w:val="00562420"/>
    <w:rsid w:val="0056259F"/>
    <w:rsid w:val="005629B3"/>
    <w:rsid w:val="0056368A"/>
    <w:rsid w:val="0056372A"/>
    <w:rsid w:val="00563DCC"/>
    <w:rsid w:val="00564542"/>
    <w:rsid w:val="00564BDF"/>
    <w:rsid w:val="00564CCE"/>
    <w:rsid w:val="00565071"/>
    <w:rsid w:val="00565EF2"/>
    <w:rsid w:val="00566584"/>
    <w:rsid w:val="0056670F"/>
    <w:rsid w:val="0056731C"/>
    <w:rsid w:val="005679F3"/>
    <w:rsid w:val="00570299"/>
    <w:rsid w:val="00570676"/>
    <w:rsid w:val="00570F23"/>
    <w:rsid w:val="00571AC2"/>
    <w:rsid w:val="00572C79"/>
    <w:rsid w:val="00572D83"/>
    <w:rsid w:val="005731C2"/>
    <w:rsid w:val="005737A1"/>
    <w:rsid w:val="00573896"/>
    <w:rsid w:val="005738E4"/>
    <w:rsid w:val="005739CB"/>
    <w:rsid w:val="005739DC"/>
    <w:rsid w:val="00574067"/>
    <w:rsid w:val="0057406A"/>
    <w:rsid w:val="00574503"/>
    <w:rsid w:val="00575B75"/>
    <w:rsid w:val="00575C6D"/>
    <w:rsid w:val="00576079"/>
    <w:rsid w:val="00576DA7"/>
    <w:rsid w:val="00577259"/>
    <w:rsid w:val="005774A5"/>
    <w:rsid w:val="005779AC"/>
    <w:rsid w:val="00577F57"/>
    <w:rsid w:val="00580112"/>
    <w:rsid w:val="00581B75"/>
    <w:rsid w:val="00581CAA"/>
    <w:rsid w:val="00582211"/>
    <w:rsid w:val="00582743"/>
    <w:rsid w:val="00583599"/>
    <w:rsid w:val="00583C9E"/>
    <w:rsid w:val="005844B6"/>
    <w:rsid w:val="00584770"/>
    <w:rsid w:val="00585490"/>
    <w:rsid w:val="00585FE5"/>
    <w:rsid w:val="005864B3"/>
    <w:rsid w:val="00586823"/>
    <w:rsid w:val="00587A51"/>
    <w:rsid w:val="00587DEC"/>
    <w:rsid w:val="005901B5"/>
    <w:rsid w:val="005902AE"/>
    <w:rsid w:val="00590B66"/>
    <w:rsid w:val="00590CFC"/>
    <w:rsid w:val="005912E5"/>
    <w:rsid w:val="00591348"/>
    <w:rsid w:val="00591FCC"/>
    <w:rsid w:val="00592E0F"/>
    <w:rsid w:val="0059353A"/>
    <w:rsid w:val="00593997"/>
    <w:rsid w:val="00594485"/>
    <w:rsid w:val="00594796"/>
    <w:rsid w:val="00594F34"/>
    <w:rsid w:val="0059515C"/>
    <w:rsid w:val="0059556D"/>
    <w:rsid w:val="0059569B"/>
    <w:rsid w:val="0059584F"/>
    <w:rsid w:val="005960DA"/>
    <w:rsid w:val="0059663C"/>
    <w:rsid w:val="00596AF7"/>
    <w:rsid w:val="005A01B9"/>
    <w:rsid w:val="005A05AF"/>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AD9"/>
    <w:rsid w:val="005B1EA7"/>
    <w:rsid w:val="005B22AB"/>
    <w:rsid w:val="005B2434"/>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646"/>
    <w:rsid w:val="005B6E03"/>
    <w:rsid w:val="005B7A0F"/>
    <w:rsid w:val="005C0438"/>
    <w:rsid w:val="005C2260"/>
    <w:rsid w:val="005C226B"/>
    <w:rsid w:val="005C30E8"/>
    <w:rsid w:val="005C3AB3"/>
    <w:rsid w:val="005C402D"/>
    <w:rsid w:val="005C404D"/>
    <w:rsid w:val="005C4859"/>
    <w:rsid w:val="005C4CE0"/>
    <w:rsid w:val="005C4D36"/>
    <w:rsid w:val="005C557F"/>
    <w:rsid w:val="005C5AEB"/>
    <w:rsid w:val="005C64D7"/>
    <w:rsid w:val="005C6930"/>
    <w:rsid w:val="005C6DC3"/>
    <w:rsid w:val="005C7551"/>
    <w:rsid w:val="005C783C"/>
    <w:rsid w:val="005C7ADE"/>
    <w:rsid w:val="005D0578"/>
    <w:rsid w:val="005D190F"/>
    <w:rsid w:val="005D1C1E"/>
    <w:rsid w:val="005D1FEA"/>
    <w:rsid w:val="005D23E4"/>
    <w:rsid w:val="005D2805"/>
    <w:rsid w:val="005D2946"/>
    <w:rsid w:val="005D3F2D"/>
    <w:rsid w:val="005D42AC"/>
    <w:rsid w:val="005D46B5"/>
    <w:rsid w:val="005D475F"/>
    <w:rsid w:val="005D4FCC"/>
    <w:rsid w:val="005D5D0C"/>
    <w:rsid w:val="005D608C"/>
    <w:rsid w:val="005D649C"/>
    <w:rsid w:val="005D6EED"/>
    <w:rsid w:val="005D75F9"/>
    <w:rsid w:val="005E1065"/>
    <w:rsid w:val="005E1312"/>
    <w:rsid w:val="005E1392"/>
    <w:rsid w:val="005E1CEA"/>
    <w:rsid w:val="005E1E23"/>
    <w:rsid w:val="005E236C"/>
    <w:rsid w:val="005E25A4"/>
    <w:rsid w:val="005E2960"/>
    <w:rsid w:val="005E2C44"/>
    <w:rsid w:val="005E30D3"/>
    <w:rsid w:val="005E33A3"/>
    <w:rsid w:val="005E3958"/>
    <w:rsid w:val="005E3E81"/>
    <w:rsid w:val="005E3EDB"/>
    <w:rsid w:val="005E458C"/>
    <w:rsid w:val="005E4898"/>
    <w:rsid w:val="005E4D50"/>
    <w:rsid w:val="005E4DB9"/>
    <w:rsid w:val="005E4DEA"/>
    <w:rsid w:val="005E63E1"/>
    <w:rsid w:val="005E6DDB"/>
    <w:rsid w:val="005E739F"/>
    <w:rsid w:val="005F0333"/>
    <w:rsid w:val="005F034D"/>
    <w:rsid w:val="005F067D"/>
    <w:rsid w:val="005F1325"/>
    <w:rsid w:val="005F16B1"/>
    <w:rsid w:val="005F1BF9"/>
    <w:rsid w:val="005F21DB"/>
    <w:rsid w:val="005F21F5"/>
    <w:rsid w:val="005F22FB"/>
    <w:rsid w:val="005F2915"/>
    <w:rsid w:val="005F3A58"/>
    <w:rsid w:val="005F3CBD"/>
    <w:rsid w:val="005F4A4C"/>
    <w:rsid w:val="005F5214"/>
    <w:rsid w:val="005F5EFE"/>
    <w:rsid w:val="005F6496"/>
    <w:rsid w:val="005F67A0"/>
    <w:rsid w:val="005F7EEE"/>
    <w:rsid w:val="006004E2"/>
    <w:rsid w:val="00600701"/>
    <w:rsid w:val="00601706"/>
    <w:rsid w:val="00601A8C"/>
    <w:rsid w:val="00601DE8"/>
    <w:rsid w:val="00601F4A"/>
    <w:rsid w:val="00602856"/>
    <w:rsid w:val="00602BC2"/>
    <w:rsid w:val="00602F52"/>
    <w:rsid w:val="0060388C"/>
    <w:rsid w:val="006038CE"/>
    <w:rsid w:val="00603D9B"/>
    <w:rsid w:val="00603F1F"/>
    <w:rsid w:val="00603FF3"/>
    <w:rsid w:val="0060442E"/>
    <w:rsid w:val="00604735"/>
    <w:rsid w:val="00604928"/>
    <w:rsid w:val="00605384"/>
    <w:rsid w:val="00605C35"/>
    <w:rsid w:val="00606A30"/>
    <w:rsid w:val="006070DC"/>
    <w:rsid w:val="00607C4C"/>
    <w:rsid w:val="00607D3B"/>
    <w:rsid w:val="00610807"/>
    <w:rsid w:val="00610E46"/>
    <w:rsid w:val="0061223D"/>
    <w:rsid w:val="006125BA"/>
    <w:rsid w:val="00612730"/>
    <w:rsid w:val="00612849"/>
    <w:rsid w:val="00612DC4"/>
    <w:rsid w:val="0061350D"/>
    <w:rsid w:val="006135F7"/>
    <w:rsid w:val="006137DE"/>
    <w:rsid w:val="00613D1C"/>
    <w:rsid w:val="0061413E"/>
    <w:rsid w:val="00615B41"/>
    <w:rsid w:val="006160C9"/>
    <w:rsid w:val="00616782"/>
    <w:rsid w:val="006169A0"/>
    <w:rsid w:val="00617AAC"/>
    <w:rsid w:val="00617DF8"/>
    <w:rsid w:val="006201C2"/>
    <w:rsid w:val="00620E47"/>
    <w:rsid w:val="0062162D"/>
    <w:rsid w:val="00621CF4"/>
    <w:rsid w:val="0062215E"/>
    <w:rsid w:val="00622210"/>
    <w:rsid w:val="00622B83"/>
    <w:rsid w:val="00622D02"/>
    <w:rsid w:val="00623626"/>
    <w:rsid w:val="006238CF"/>
    <w:rsid w:val="00624020"/>
    <w:rsid w:val="006243B6"/>
    <w:rsid w:val="00624E94"/>
    <w:rsid w:val="00624F27"/>
    <w:rsid w:val="00625297"/>
    <w:rsid w:val="00625FD7"/>
    <w:rsid w:val="006265EE"/>
    <w:rsid w:val="00626DE0"/>
    <w:rsid w:val="0062753C"/>
    <w:rsid w:val="00627EDF"/>
    <w:rsid w:val="006300AC"/>
    <w:rsid w:val="00630EDF"/>
    <w:rsid w:val="006315A7"/>
    <w:rsid w:val="00631762"/>
    <w:rsid w:val="00631BDC"/>
    <w:rsid w:val="0063227B"/>
    <w:rsid w:val="0063241D"/>
    <w:rsid w:val="0063281F"/>
    <w:rsid w:val="00632BA4"/>
    <w:rsid w:val="0063329B"/>
    <w:rsid w:val="006332A1"/>
    <w:rsid w:val="006337F4"/>
    <w:rsid w:val="00633909"/>
    <w:rsid w:val="00633E25"/>
    <w:rsid w:val="006341A7"/>
    <w:rsid w:val="00634490"/>
    <w:rsid w:val="00634B0E"/>
    <w:rsid w:val="00634CDC"/>
    <w:rsid w:val="00635289"/>
    <w:rsid w:val="00635294"/>
    <w:rsid w:val="00635926"/>
    <w:rsid w:val="006360F5"/>
    <w:rsid w:val="0063631E"/>
    <w:rsid w:val="00636A1B"/>
    <w:rsid w:val="00637721"/>
    <w:rsid w:val="00637971"/>
    <w:rsid w:val="0063799C"/>
    <w:rsid w:val="00637C25"/>
    <w:rsid w:val="00637D7A"/>
    <w:rsid w:val="0064080D"/>
    <w:rsid w:val="00640879"/>
    <w:rsid w:val="00640F3F"/>
    <w:rsid w:val="00641CEF"/>
    <w:rsid w:val="0064268E"/>
    <w:rsid w:val="00642A65"/>
    <w:rsid w:val="00643300"/>
    <w:rsid w:val="00643C79"/>
    <w:rsid w:val="0064425A"/>
    <w:rsid w:val="00644AF1"/>
    <w:rsid w:val="00644F4C"/>
    <w:rsid w:val="0064559B"/>
    <w:rsid w:val="006455D1"/>
    <w:rsid w:val="00647586"/>
    <w:rsid w:val="006477FF"/>
    <w:rsid w:val="0065024B"/>
    <w:rsid w:val="00650713"/>
    <w:rsid w:val="00650BA1"/>
    <w:rsid w:val="00650FF7"/>
    <w:rsid w:val="00651182"/>
    <w:rsid w:val="006512BF"/>
    <w:rsid w:val="006515A2"/>
    <w:rsid w:val="006516FD"/>
    <w:rsid w:val="00651A7C"/>
    <w:rsid w:val="0065211E"/>
    <w:rsid w:val="0065218A"/>
    <w:rsid w:val="00652480"/>
    <w:rsid w:val="006528A8"/>
    <w:rsid w:val="00652AA5"/>
    <w:rsid w:val="00652D8C"/>
    <w:rsid w:val="00652E8B"/>
    <w:rsid w:val="00653182"/>
    <w:rsid w:val="0065356F"/>
    <w:rsid w:val="00653BB0"/>
    <w:rsid w:val="00654066"/>
    <w:rsid w:val="006540C8"/>
    <w:rsid w:val="006546A6"/>
    <w:rsid w:val="0065470D"/>
    <w:rsid w:val="00654D03"/>
    <w:rsid w:val="00655371"/>
    <w:rsid w:val="00655B21"/>
    <w:rsid w:val="00656241"/>
    <w:rsid w:val="00656707"/>
    <w:rsid w:val="00656FB0"/>
    <w:rsid w:val="00657135"/>
    <w:rsid w:val="006573C6"/>
    <w:rsid w:val="00657874"/>
    <w:rsid w:val="0066085B"/>
    <w:rsid w:val="00661227"/>
    <w:rsid w:val="00661378"/>
    <w:rsid w:val="00661D60"/>
    <w:rsid w:val="006626D6"/>
    <w:rsid w:val="006626E4"/>
    <w:rsid w:val="00662F12"/>
    <w:rsid w:val="00663065"/>
    <w:rsid w:val="006632E9"/>
    <w:rsid w:val="00663A11"/>
    <w:rsid w:val="00663DEC"/>
    <w:rsid w:val="0066427F"/>
    <w:rsid w:val="00664E8B"/>
    <w:rsid w:val="00664FC6"/>
    <w:rsid w:val="0066532A"/>
    <w:rsid w:val="00665465"/>
    <w:rsid w:val="006654BA"/>
    <w:rsid w:val="006655FE"/>
    <w:rsid w:val="0066573E"/>
    <w:rsid w:val="00665B19"/>
    <w:rsid w:val="00665E5C"/>
    <w:rsid w:val="00666262"/>
    <w:rsid w:val="00666B12"/>
    <w:rsid w:val="00666D19"/>
    <w:rsid w:val="00666D88"/>
    <w:rsid w:val="00667691"/>
    <w:rsid w:val="00667D87"/>
    <w:rsid w:val="00667F8A"/>
    <w:rsid w:val="00671919"/>
    <w:rsid w:val="00671A27"/>
    <w:rsid w:val="006728DC"/>
    <w:rsid w:val="00672C53"/>
    <w:rsid w:val="00672D88"/>
    <w:rsid w:val="00672F55"/>
    <w:rsid w:val="006739AD"/>
    <w:rsid w:val="0067499A"/>
    <w:rsid w:val="00675301"/>
    <w:rsid w:val="0067582A"/>
    <w:rsid w:val="006763E4"/>
    <w:rsid w:val="00676982"/>
    <w:rsid w:val="00676D7B"/>
    <w:rsid w:val="00676E39"/>
    <w:rsid w:val="00677193"/>
    <w:rsid w:val="00680DFB"/>
    <w:rsid w:val="006812C4"/>
    <w:rsid w:val="00681379"/>
    <w:rsid w:val="00681916"/>
    <w:rsid w:val="0068214F"/>
    <w:rsid w:val="00682840"/>
    <w:rsid w:val="0068296C"/>
    <w:rsid w:val="00683942"/>
    <w:rsid w:val="00684088"/>
    <w:rsid w:val="00684247"/>
    <w:rsid w:val="0068431F"/>
    <w:rsid w:val="00684D41"/>
    <w:rsid w:val="00685605"/>
    <w:rsid w:val="0068732D"/>
    <w:rsid w:val="0068748F"/>
    <w:rsid w:val="006877CB"/>
    <w:rsid w:val="006878D8"/>
    <w:rsid w:val="00687FDC"/>
    <w:rsid w:val="006900D2"/>
    <w:rsid w:val="00690AA3"/>
    <w:rsid w:val="006921FD"/>
    <w:rsid w:val="006927F0"/>
    <w:rsid w:val="006928DE"/>
    <w:rsid w:val="00692AC3"/>
    <w:rsid w:val="006933FC"/>
    <w:rsid w:val="0069386C"/>
    <w:rsid w:val="00693A27"/>
    <w:rsid w:val="00693D6C"/>
    <w:rsid w:val="0069423F"/>
    <w:rsid w:val="0069441B"/>
    <w:rsid w:val="00695646"/>
    <w:rsid w:val="00695F90"/>
    <w:rsid w:val="00696002"/>
    <w:rsid w:val="00696455"/>
    <w:rsid w:val="00696CC9"/>
    <w:rsid w:val="00696E12"/>
    <w:rsid w:val="006973DB"/>
    <w:rsid w:val="0069743D"/>
    <w:rsid w:val="0069752A"/>
    <w:rsid w:val="00697F18"/>
    <w:rsid w:val="006A1049"/>
    <w:rsid w:val="006A1488"/>
    <w:rsid w:val="006A1FEB"/>
    <w:rsid w:val="006A2391"/>
    <w:rsid w:val="006A277D"/>
    <w:rsid w:val="006A277F"/>
    <w:rsid w:val="006A2DAF"/>
    <w:rsid w:val="006A4031"/>
    <w:rsid w:val="006A4F90"/>
    <w:rsid w:val="006A5255"/>
    <w:rsid w:val="006A5D7B"/>
    <w:rsid w:val="006A665A"/>
    <w:rsid w:val="006A66CB"/>
    <w:rsid w:val="006A6A40"/>
    <w:rsid w:val="006A6A94"/>
    <w:rsid w:val="006A7310"/>
    <w:rsid w:val="006A77F9"/>
    <w:rsid w:val="006A7C36"/>
    <w:rsid w:val="006A7C91"/>
    <w:rsid w:val="006B01D1"/>
    <w:rsid w:val="006B045B"/>
    <w:rsid w:val="006B0649"/>
    <w:rsid w:val="006B0663"/>
    <w:rsid w:val="006B06C4"/>
    <w:rsid w:val="006B0BCC"/>
    <w:rsid w:val="006B127B"/>
    <w:rsid w:val="006B1720"/>
    <w:rsid w:val="006B19C1"/>
    <w:rsid w:val="006B2064"/>
    <w:rsid w:val="006B2491"/>
    <w:rsid w:val="006B253D"/>
    <w:rsid w:val="006B2B79"/>
    <w:rsid w:val="006B2BCB"/>
    <w:rsid w:val="006B355D"/>
    <w:rsid w:val="006B3BE9"/>
    <w:rsid w:val="006B3DCA"/>
    <w:rsid w:val="006B51B9"/>
    <w:rsid w:val="006B53B0"/>
    <w:rsid w:val="006B658D"/>
    <w:rsid w:val="006B73BC"/>
    <w:rsid w:val="006B7A80"/>
    <w:rsid w:val="006B7BCD"/>
    <w:rsid w:val="006C0138"/>
    <w:rsid w:val="006C10DC"/>
    <w:rsid w:val="006C15BB"/>
    <w:rsid w:val="006C16C8"/>
    <w:rsid w:val="006C1A4B"/>
    <w:rsid w:val="006C1B58"/>
    <w:rsid w:val="006C1F79"/>
    <w:rsid w:val="006C2329"/>
    <w:rsid w:val="006C25D3"/>
    <w:rsid w:val="006C36D0"/>
    <w:rsid w:val="006C384C"/>
    <w:rsid w:val="006C4091"/>
    <w:rsid w:val="006C4211"/>
    <w:rsid w:val="006C4680"/>
    <w:rsid w:val="006C48C8"/>
    <w:rsid w:val="006C4A8E"/>
    <w:rsid w:val="006C588E"/>
    <w:rsid w:val="006C5B3F"/>
    <w:rsid w:val="006C63A6"/>
    <w:rsid w:val="006C6622"/>
    <w:rsid w:val="006C6ABD"/>
    <w:rsid w:val="006C7816"/>
    <w:rsid w:val="006C796C"/>
    <w:rsid w:val="006C7B68"/>
    <w:rsid w:val="006D00B2"/>
    <w:rsid w:val="006D12E6"/>
    <w:rsid w:val="006D2BA5"/>
    <w:rsid w:val="006D2D1E"/>
    <w:rsid w:val="006D3226"/>
    <w:rsid w:val="006D35DA"/>
    <w:rsid w:val="006D3740"/>
    <w:rsid w:val="006D384A"/>
    <w:rsid w:val="006D40A3"/>
    <w:rsid w:val="006D4D31"/>
    <w:rsid w:val="006D599E"/>
    <w:rsid w:val="006D5FE2"/>
    <w:rsid w:val="006D6833"/>
    <w:rsid w:val="006D6976"/>
    <w:rsid w:val="006D6EF4"/>
    <w:rsid w:val="006D78CD"/>
    <w:rsid w:val="006D7959"/>
    <w:rsid w:val="006D7BCC"/>
    <w:rsid w:val="006E0714"/>
    <w:rsid w:val="006E09E7"/>
    <w:rsid w:val="006E0C38"/>
    <w:rsid w:val="006E0F08"/>
    <w:rsid w:val="006E13D3"/>
    <w:rsid w:val="006E175F"/>
    <w:rsid w:val="006E1AD4"/>
    <w:rsid w:val="006E1E00"/>
    <w:rsid w:val="006E21FB"/>
    <w:rsid w:val="006E2341"/>
    <w:rsid w:val="006E2E28"/>
    <w:rsid w:val="006E2E90"/>
    <w:rsid w:val="006E3175"/>
    <w:rsid w:val="006E34C2"/>
    <w:rsid w:val="006E4CC8"/>
    <w:rsid w:val="006E56C0"/>
    <w:rsid w:val="006E56C3"/>
    <w:rsid w:val="006E5BF6"/>
    <w:rsid w:val="006E6038"/>
    <w:rsid w:val="006E63D3"/>
    <w:rsid w:val="006E6E9F"/>
    <w:rsid w:val="006E7F01"/>
    <w:rsid w:val="006F0235"/>
    <w:rsid w:val="006F137A"/>
    <w:rsid w:val="006F21DC"/>
    <w:rsid w:val="006F2425"/>
    <w:rsid w:val="006F2944"/>
    <w:rsid w:val="006F2C29"/>
    <w:rsid w:val="006F390D"/>
    <w:rsid w:val="006F3F71"/>
    <w:rsid w:val="006F4378"/>
    <w:rsid w:val="006F6047"/>
    <w:rsid w:val="006F618C"/>
    <w:rsid w:val="006F62AA"/>
    <w:rsid w:val="006F6CEC"/>
    <w:rsid w:val="007006CE"/>
    <w:rsid w:val="00701328"/>
    <w:rsid w:val="00701893"/>
    <w:rsid w:val="007018A8"/>
    <w:rsid w:val="00701D34"/>
    <w:rsid w:val="007027A3"/>
    <w:rsid w:val="00702FAD"/>
    <w:rsid w:val="0070316E"/>
    <w:rsid w:val="00703BBD"/>
    <w:rsid w:val="00703E64"/>
    <w:rsid w:val="0070458B"/>
    <w:rsid w:val="0070462E"/>
    <w:rsid w:val="007047BA"/>
    <w:rsid w:val="0070485F"/>
    <w:rsid w:val="007048C6"/>
    <w:rsid w:val="00704C57"/>
    <w:rsid w:val="007053FA"/>
    <w:rsid w:val="007055CB"/>
    <w:rsid w:val="00705DBE"/>
    <w:rsid w:val="00706E2E"/>
    <w:rsid w:val="007076FC"/>
    <w:rsid w:val="00707B39"/>
    <w:rsid w:val="00710540"/>
    <w:rsid w:val="007105AE"/>
    <w:rsid w:val="00710ECC"/>
    <w:rsid w:val="00710FC7"/>
    <w:rsid w:val="007113AF"/>
    <w:rsid w:val="00711ABC"/>
    <w:rsid w:val="00712626"/>
    <w:rsid w:val="00712E03"/>
    <w:rsid w:val="0071352A"/>
    <w:rsid w:val="0071357F"/>
    <w:rsid w:val="00713A0F"/>
    <w:rsid w:val="007140DA"/>
    <w:rsid w:val="007141A0"/>
    <w:rsid w:val="00714F68"/>
    <w:rsid w:val="00716A89"/>
    <w:rsid w:val="00716D1A"/>
    <w:rsid w:val="00716FCB"/>
    <w:rsid w:val="00717B82"/>
    <w:rsid w:val="007204D2"/>
    <w:rsid w:val="00720AB9"/>
    <w:rsid w:val="0072116D"/>
    <w:rsid w:val="00722575"/>
    <w:rsid w:val="007229EF"/>
    <w:rsid w:val="00722EAF"/>
    <w:rsid w:val="007230BC"/>
    <w:rsid w:val="0072374E"/>
    <w:rsid w:val="00723DB1"/>
    <w:rsid w:val="007242BC"/>
    <w:rsid w:val="00724AEC"/>
    <w:rsid w:val="00725054"/>
    <w:rsid w:val="00725208"/>
    <w:rsid w:val="007253B0"/>
    <w:rsid w:val="007253DA"/>
    <w:rsid w:val="00726052"/>
    <w:rsid w:val="0072677B"/>
    <w:rsid w:val="007267EC"/>
    <w:rsid w:val="00726B1A"/>
    <w:rsid w:val="00726C92"/>
    <w:rsid w:val="00726F9B"/>
    <w:rsid w:val="007306B1"/>
    <w:rsid w:val="00730B5B"/>
    <w:rsid w:val="00730FBC"/>
    <w:rsid w:val="00732D60"/>
    <w:rsid w:val="0073300B"/>
    <w:rsid w:val="00733045"/>
    <w:rsid w:val="007331A6"/>
    <w:rsid w:val="00733351"/>
    <w:rsid w:val="00733991"/>
    <w:rsid w:val="007345D0"/>
    <w:rsid w:val="00735BB4"/>
    <w:rsid w:val="007363CF"/>
    <w:rsid w:val="00736ABB"/>
    <w:rsid w:val="00736DDE"/>
    <w:rsid w:val="00737AEA"/>
    <w:rsid w:val="007407DC"/>
    <w:rsid w:val="00741CCA"/>
    <w:rsid w:val="007423AC"/>
    <w:rsid w:val="007424F5"/>
    <w:rsid w:val="00742894"/>
    <w:rsid w:val="00742908"/>
    <w:rsid w:val="00742C86"/>
    <w:rsid w:val="007432E6"/>
    <w:rsid w:val="007439A0"/>
    <w:rsid w:val="00744BB3"/>
    <w:rsid w:val="00744D87"/>
    <w:rsid w:val="007458D8"/>
    <w:rsid w:val="007464AA"/>
    <w:rsid w:val="007465C3"/>
    <w:rsid w:val="00746FDC"/>
    <w:rsid w:val="00747298"/>
    <w:rsid w:val="0074732E"/>
    <w:rsid w:val="00747BF7"/>
    <w:rsid w:val="00750728"/>
    <w:rsid w:val="00750BBF"/>
    <w:rsid w:val="0075168C"/>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D07"/>
    <w:rsid w:val="00755D94"/>
    <w:rsid w:val="007569C1"/>
    <w:rsid w:val="00756F10"/>
    <w:rsid w:val="00757946"/>
    <w:rsid w:val="00757D11"/>
    <w:rsid w:val="00760074"/>
    <w:rsid w:val="007613D3"/>
    <w:rsid w:val="0076170E"/>
    <w:rsid w:val="00762CF2"/>
    <w:rsid w:val="00762D51"/>
    <w:rsid w:val="00762D60"/>
    <w:rsid w:val="007630DD"/>
    <w:rsid w:val="007641C7"/>
    <w:rsid w:val="00764E05"/>
    <w:rsid w:val="007657CC"/>
    <w:rsid w:val="00765FCC"/>
    <w:rsid w:val="00766188"/>
    <w:rsid w:val="0076637B"/>
    <w:rsid w:val="00766A9A"/>
    <w:rsid w:val="00767236"/>
    <w:rsid w:val="0076767C"/>
    <w:rsid w:val="00767852"/>
    <w:rsid w:val="00767A6C"/>
    <w:rsid w:val="00770162"/>
    <w:rsid w:val="00770569"/>
    <w:rsid w:val="00770A9D"/>
    <w:rsid w:val="00770EA5"/>
    <w:rsid w:val="00771299"/>
    <w:rsid w:val="00771341"/>
    <w:rsid w:val="00771535"/>
    <w:rsid w:val="0077164E"/>
    <w:rsid w:val="00771722"/>
    <w:rsid w:val="007727F9"/>
    <w:rsid w:val="00772BD2"/>
    <w:rsid w:val="00772EEB"/>
    <w:rsid w:val="00773B10"/>
    <w:rsid w:val="007741AE"/>
    <w:rsid w:val="00774B7C"/>
    <w:rsid w:val="00774C8B"/>
    <w:rsid w:val="00774E8D"/>
    <w:rsid w:val="0077503E"/>
    <w:rsid w:val="00775714"/>
    <w:rsid w:val="00775EE1"/>
    <w:rsid w:val="007761B3"/>
    <w:rsid w:val="0077671B"/>
    <w:rsid w:val="00776BCE"/>
    <w:rsid w:val="0078020C"/>
    <w:rsid w:val="00780610"/>
    <w:rsid w:val="00780B29"/>
    <w:rsid w:val="00780B48"/>
    <w:rsid w:val="007815AD"/>
    <w:rsid w:val="00781843"/>
    <w:rsid w:val="0078215F"/>
    <w:rsid w:val="00782360"/>
    <w:rsid w:val="0078285A"/>
    <w:rsid w:val="00784E80"/>
    <w:rsid w:val="00785A3E"/>
    <w:rsid w:val="00785BDE"/>
    <w:rsid w:val="00786130"/>
    <w:rsid w:val="00786813"/>
    <w:rsid w:val="007868FA"/>
    <w:rsid w:val="00787007"/>
    <w:rsid w:val="00787035"/>
    <w:rsid w:val="00787DF8"/>
    <w:rsid w:val="007916EF"/>
    <w:rsid w:val="00791C7D"/>
    <w:rsid w:val="00791CC8"/>
    <w:rsid w:val="00791CE5"/>
    <w:rsid w:val="00791D17"/>
    <w:rsid w:val="007923F8"/>
    <w:rsid w:val="0079373D"/>
    <w:rsid w:val="00793B92"/>
    <w:rsid w:val="007947AF"/>
    <w:rsid w:val="0079485A"/>
    <w:rsid w:val="007949EC"/>
    <w:rsid w:val="00794AF2"/>
    <w:rsid w:val="007954F0"/>
    <w:rsid w:val="007958FA"/>
    <w:rsid w:val="00796897"/>
    <w:rsid w:val="00796898"/>
    <w:rsid w:val="00796C1B"/>
    <w:rsid w:val="007979D8"/>
    <w:rsid w:val="00797B75"/>
    <w:rsid w:val="00797D83"/>
    <w:rsid w:val="007A0275"/>
    <w:rsid w:val="007A066B"/>
    <w:rsid w:val="007A0827"/>
    <w:rsid w:val="007A25FC"/>
    <w:rsid w:val="007A2A54"/>
    <w:rsid w:val="007A2ECC"/>
    <w:rsid w:val="007A30F8"/>
    <w:rsid w:val="007A38F0"/>
    <w:rsid w:val="007A3E37"/>
    <w:rsid w:val="007A3E39"/>
    <w:rsid w:val="007A47CB"/>
    <w:rsid w:val="007A542F"/>
    <w:rsid w:val="007A5740"/>
    <w:rsid w:val="007A5C1C"/>
    <w:rsid w:val="007A5DD7"/>
    <w:rsid w:val="007A754C"/>
    <w:rsid w:val="007A7DA5"/>
    <w:rsid w:val="007A7DE0"/>
    <w:rsid w:val="007B0002"/>
    <w:rsid w:val="007B01DE"/>
    <w:rsid w:val="007B0503"/>
    <w:rsid w:val="007B05A1"/>
    <w:rsid w:val="007B05F9"/>
    <w:rsid w:val="007B1A0C"/>
    <w:rsid w:val="007B1D44"/>
    <w:rsid w:val="007B28E9"/>
    <w:rsid w:val="007B2DF4"/>
    <w:rsid w:val="007B2E5A"/>
    <w:rsid w:val="007B3295"/>
    <w:rsid w:val="007B35A5"/>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C0977"/>
    <w:rsid w:val="007C0F50"/>
    <w:rsid w:val="007C0F9E"/>
    <w:rsid w:val="007C0FF9"/>
    <w:rsid w:val="007C17EF"/>
    <w:rsid w:val="007C20CF"/>
    <w:rsid w:val="007C2896"/>
    <w:rsid w:val="007C2B3E"/>
    <w:rsid w:val="007C38BF"/>
    <w:rsid w:val="007C3BCC"/>
    <w:rsid w:val="007C4056"/>
    <w:rsid w:val="007C40B7"/>
    <w:rsid w:val="007C45A6"/>
    <w:rsid w:val="007C4C9E"/>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7C"/>
    <w:rsid w:val="007D2EBF"/>
    <w:rsid w:val="007D379A"/>
    <w:rsid w:val="007D3CE5"/>
    <w:rsid w:val="007D3D08"/>
    <w:rsid w:val="007D3E33"/>
    <w:rsid w:val="007D4001"/>
    <w:rsid w:val="007D438F"/>
    <w:rsid w:val="007D45A8"/>
    <w:rsid w:val="007D465D"/>
    <w:rsid w:val="007D58DA"/>
    <w:rsid w:val="007D5C2D"/>
    <w:rsid w:val="007D5DF6"/>
    <w:rsid w:val="007D6ABB"/>
    <w:rsid w:val="007D6D82"/>
    <w:rsid w:val="007D7031"/>
    <w:rsid w:val="007D70F4"/>
    <w:rsid w:val="007D71D9"/>
    <w:rsid w:val="007D7810"/>
    <w:rsid w:val="007D7ED0"/>
    <w:rsid w:val="007E004E"/>
    <w:rsid w:val="007E004F"/>
    <w:rsid w:val="007E05FE"/>
    <w:rsid w:val="007E0744"/>
    <w:rsid w:val="007E0E03"/>
    <w:rsid w:val="007E0EBA"/>
    <w:rsid w:val="007E190F"/>
    <w:rsid w:val="007E1E36"/>
    <w:rsid w:val="007E2214"/>
    <w:rsid w:val="007E24E1"/>
    <w:rsid w:val="007E2A48"/>
    <w:rsid w:val="007E2AE1"/>
    <w:rsid w:val="007E2B96"/>
    <w:rsid w:val="007E31C1"/>
    <w:rsid w:val="007E366E"/>
    <w:rsid w:val="007E3FE6"/>
    <w:rsid w:val="007E44D6"/>
    <w:rsid w:val="007E45AD"/>
    <w:rsid w:val="007E460A"/>
    <w:rsid w:val="007E4EB8"/>
    <w:rsid w:val="007E4F5E"/>
    <w:rsid w:val="007E5469"/>
    <w:rsid w:val="007E5F4B"/>
    <w:rsid w:val="007E78D9"/>
    <w:rsid w:val="007E7E25"/>
    <w:rsid w:val="007F08F9"/>
    <w:rsid w:val="007F12C4"/>
    <w:rsid w:val="007F1929"/>
    <w:rsid w:val="007F220A"/>
    <w:rsid w:val="007F3166"/>
    <w:rsid w:val="007F3549"/>
    <w:rsid w:val="007F367E"/>
    <w:rsid w:val="007F38D8"/>
    <w:rsid w:val="007F4D0E"/>
    <w:rsid w:val="007F5127"/>
    <w:rsid w:val="007F530A"/>
    <w:rsid w:val="007F5776"/>
    <w:rsid w:val="007F5FF4"/>
    <w:rsid w:val="007F6E65"/>
    <w:rsid w:val="007F6F74"/>
    <w:rsid w:val="007F7271"/>
    <w:rsid w:val="007F770B"/>
    <w:rsid w:val="007F77AE"/>
    <w:rsid w:val="007F799E"/>
    <w:rsid w:val="008001F0"/>
    <w:rsid w:val="0080074F"/>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5FEB"/>
    <w:rsid w:val="0080618C"/>
    <w:rsid w:val="008068E8"/>
    <w:rsid w:val="00806C4B"/>
    <w:rsid w:val="008079A6"/>
    <w:rsid w:val="008104EA"/>
    <w:rsid w:val="00810537"/>
    <w:rsid w:val="00811A9C"/>
    <w:rsid w:val="00811ACB"/>
    <w:rsid w:val="00811E02"/>
    <w:rsid w:val="00812140"/>
    <w:rsid w:val="00812736"/>
    <w:rsid w:val="00813840"/>
    <w:rsid w:val="00813A37"/>
    <w:rsid w:val="00813BB3"/>
    <w:rsid w:val="00813CD0"/>
    <w:rsid w:val="00813F40"/>
    <w:rsid w:val="00814A1D"/>
    <w:rsid w:val="00814BFE"/>
    <w:rsid w:val="008150C3"/>
    <w:rsid w:val="00815347"/>
    <w:rsid w:val="00815803"/>
    <w:rsid w:val="00815A53"/>
    <w:rsid w:val="00815B5B"/>
    <w:rsid w:val="00815C44"/>
    <w:rsid w:val="00816485"/>
    <w:rsid w:val="0081684B"/>
    <w:rsid w:val="00816BC0"/>
    <w:rsid w:val="00816CC0"/>
    <w:rsid w:val="00817195"/>
    <w:rsid w:val="00817B5F"/>
    <w:rsid w:val="008202CD"/>
    <w:rsid w:val="00820C9A"/>
    <w:rsid w:val="008211E0"/>
    <w:rsid w:val="00821510"/>
    <w:rsid w:val="008217A6"/>
    <w:rsid w:val="00821CE6"/>
    <w:rsid w:val="008229C3"/>
    <w:rsid w:val="008232C6"/>
    <w:rsid w:val="00823591"/>
    <w:rsid w:val="00823D48"/>
    <w:rsid w:val="00823ED9"/>
    <w:rsid w:val="00824E00"/>
    <w:rsid w:val="00825B11"/>
    <w:rsid w:val="0082620D"/>
    <w:rsid w:val="0082636F"/>
    <w:rsid w:val="008269F1"/>
    <w:rsid w:val="00826ABB"/>
    <w:rsid w:val="00826CD7"/>
    <w:rsid w:val="00826F5B"/>
    <w:rsid w:val="00827129"/>
    <w:rsid w:val="00827873"/>
    <w:rsid w:val="00827B02"/>
    <w:rsid w:val="0083025D"/>
    <w:rsid w:val="0083114E"/>
    <w:rsid w:val="00831934"/>
    <w:rsid w:val="00831C84"/>
    <w:rsid w:val="00831C8F"/>
    <w:rsid w:val="00832061"/>
    <w:rsid w:val="00833316"/>
    <w:rsid w:val="00833343"/>
    <w:rsid w:val="00833478"/>
    <w:rsid w:val="00833907"/>
    <w:rsid w:val="00833B56"/>
    <w:rsid w:val="00833E2E"/>
    <w:rsid w:val="00833E34"/>
    <w:rsid w:val="00834115"/>
    <w:rsid w:val="00834319"/>
    <w:rsid w:val="0083470E"/>
    <w:rsid w:val="008348C8"/>
    <w:rsid w:val="00834DAA"/>
    <w:rsid w:val="008352D9"/>
    <w:rsid w:val="008354EB"/>
    <w:rsid w:val="00835684"/>
    <w:rsid w:val="00835998"/>
    <w:rsid w:val="008359BD"/>
    <w:rsid w:val="00835FCC"/>
    <w:rsid w:val="00836141"/>
    <w:rsid w:val="00836B6F"/>
    <w:rsid w:val="008374D2"/>
    <w:rsid w:val="00837B6C"/>
    <w:rsid w:val="00837BFB"/>
    <w:rsid w:val="00837E89"/>
    <w:rsid w:val="0084039B"/>
    <w:rsid w:val="00840446"/>
    <w:rsid w:val="008406A4"/>
    <w:rsid w:val="008409D0"/>
    <w:rsid w:val="00840CDF"/>
    <w:rsid w:val="00840FFE"/>
    <w:rsid w:val="008413D7"/>
    <w:rsid w:val="00841952"/>
    <w:rsid w:val="008419DF"/>
    <w:rsid w:val="00841B5C"/>
    <w:rsid w:val="00841F72"/>
    <w:rsid w:val="008425F0"/>
    <w:rsid w:val="0084287E"/>
    <w:rsid w:val="008434CC"/>
    <w:rsid w:val="00843ACF"/>
    <w:rsid w:val="008443E3"/>
    <w:rsid w:val="0084518A"/>
    <w:rsid w:val="00845591"/>
    <w:rsid w:val="00845AEA"/>
    <w:rsid w:val="0084606C"/>
    <w:rsid w:val="00846D9E"/>
    <w:rsid w:val="00846F38"/>
    <w:rsid w:val="00850454"/>
    <w:rsid w:val="008505F7"/>
    <w:rsid w:val="00851130"/>
    <w:rsid w:val="0085189A"/>
    <w:rsid w:val="008525FB"/>
    <w:rsid w:val="00852660"/>
    <w:rsid w:val="00852D82"/>
    <w:rsid w:val="00853436"/>
    <w:rsid w:val="00853715"/>
    <w:rsid w:val="00854089"/>
    <w:rsid w:val="008543B6"/>
    <w:rsid w:val="0085569B"/>
    <w:rsid w:val="008564C2"/>
    <w:rsid w:val="00856821"/>
    <w:rsid w:val="00856A4B"/>
    <w:rsid w:val="00857899"/>
    <w:rsid w:val="00857F8A"/>
    <w:rsid w:val="008602EE"/>
    <w:rsid w:val="0086044D"/>
    <w:rsid w:val="00860B5B"/>
    <w:rsid w:val="00860E2B"/>
    <w:rsid w:val="0086130F"/>
    <w:rsid w:val="00861758"/>
    <w:rsid w:val="008617D4"/>
    <w:rsid w:val="008619CD"/>
    <w:rsid w:val="00861F2F"/>
    <w:rsid w:val="00862147"/>
    <w:rsid w:val="008632EF"/>
    <w:rsid w:val="00864C20"/>
    <w:rsid w:val="0086506A"/>
    <w:rsid w:val="00865F2C"/>
    <w:rsid w:val="00866621"/>
    <w:rsid w:val="00866954"/>
    <w:rsid w:val="00866E4F"/>
    <w:rsid w:val="00866E62"/>
    <w:rsid w:val="00866F79"/>
    <w:rsid w:val="0086779A"/>
    <w:rsid w:val="00867ACE"/>
    <w:rsid w:val="00867D71"/>
    <w:rsid w:val="00867F70"/>
    <w:rsid w:val="008703C1"/>
    <w:rsid w:val="00870CAF"/>
    <w:rsid w:val="008721A5"/>
    <w:rsid w:val="0087275D"/>
    <w:rsid w:val="008728C7"/>
    <w:rsid w:val="00872A0F"/>
    <w:rsid w:val="00872D3C"/>
    <w:rsid w:val="0087328D"/>
    <w:rsid w:val="00873ACE"/>
    <w:rsid w:val="00874077"/>
    <w:rsid w:val="00874194"/>
    <w:rsid w:val="008742BB"/>
    <w:rsid w:val="00874855"/>
    <w:rsid w:val="0087526D"/>
    <w:rsid w:val="00875E87"/>
    <w:rsid w:val="00875EEC"/>
    <w:rsid w:val="00876111"/>
    <w:rsid w:val="00876B5C"/>
    <w:rsid w:val="008771D9"/>
    <w:rsid w:val="008777E5"/>
    <w:rsid w:val="00877F7B"/>
    <w:rsid w:val="00880485"/>
    <w:rsid w:val="00880A0A"/>
    <w:rsid w:val="00880EB5"/>
    <w:rsid w:val="008814D3"/>
    <w:rsid w:val="008823BF"/>
    <w:rsid w:val="0088279C"/>
    <w:rsid w:val="00882813"/>
    <w:rsid w:val="00882BF5"/>
    <w:rsid w:val="0088304D"/>
    <w:rsid w:val="008838E9"/>
    <w:rsid w:val="008840DD"/>
    <w:rsid w:val="0088445C"/>
    <w:rsid w:val="008852FB"/>
    <w:rsid w:val="0088544B"/>
    <w:rsid w:val="00885654"/>
    <w:rsid w:val="00885672"/>
    <w:rsid w:val="00885BA6"/>
    <w:rsid w:val="00886260"/>
    <w:rsid w:val="008870DE"/>
    <w:rsid w:val="008870FE"/>
    <w:rsid w:val="00890CE1"/>
    <w:rsid w:val="00890D66"/>
    <w:rsid w:val="008913B5"/>
    <w:rsid w:val="00891909"/>
    <w:rsid w:val="008919EC"/>
    <w:rsid w:val="00891C04"/>
    <w:rsid w:val="00891CB5"/>
    <w:rsid w:val="0089232E"/>
    <w:rsid w:val="008923F4"/>
    <w:rsid w:val="0089252A"/>
    <w:rsid w:val="00892953"/>
    <w:rsid w:val="008934E0"/>
    <w:rsid w:val="00893C6C"/>
    <w:rsid w:val="008940C4"/>
    <w:rsid w:val="0089497E"/>
    <w:rsid w:val="00894A35"/>
    <w:rsid w:val="00894B0A"/>
    <w:rsid w:val="008953DE"/>
    <w:rsid w:val="008959BC"/>
    <w:rsid w:val="00895FC3"/>
    <w:rsid w:val="008966E3"/>
    <w:rsid w:val="00897038"/>
    <w:rsid w:val="008974A4"/>
    <w:rsid w:val="00897704"/>
    <w:rsid w:val="008977D7"/>
    <w:rsid w:val="00897A77"/>
    <w:rsid w:val="008A0943"/>
    <w:rsid w:val="008A122D"/>
    <w:rsid w:val="008A241E"/>
    <w:rsid w:val="008A29E7"/>
    <w:rsid w:val="008A342C"/>
    <w:rsid w:val="008A354F"/>
    <w:rsid w:val="008A3979"/>
    <w:rsid w:val="008A3FD2"/>
    <w:rsid w:val="008A40BC"/>
    <w:rsid w:val="008A453B"/>
    <w:rsid w:val="008A554A"/>
    <w:rsid w:val="008A574A"/>
    <w:rsid w:val="008A57B3"/>
    <w:rsid w:val="008A601C"/>
    <w:rsid w:val="008B1E20"/>
    <w:rsid w:val="008B1ED0"/>
    <w:rsid w:val="008B24CA"/>
    <w:rsid w:val="008B251A"/>
    <w:rsid w:val="008B3190"/>
    <w:rsid w:val="008B3894"/>
    <w:rsid w:val="008B3C06"/>
    <w:rsid w:val="008B4922"/>
    <w:rsid w:val="008B511F"/>
    <w:rsid w:val="008B6407"/>
    <w:rsid w:val="008B68FB"/>
    <w:rsid w:val="008B69F3"/>
    <w:rsid w:val="008B6D0E"/>
    <w:rsid w:val="008B6DE5"/>
    <w:rsid w:val="008B718C"/>
    <w:rsid w:val="008B730D"/>
    <w:rsid w:val="008C2112"/>
    <w:rsid w:val="008C2904"/>
    <w:rsid w:val="008C3173"/>
    <w:rsid w:val="008C399A"/>
    <w:rsid w:val="008C3A68"/>
    <w:rsid w:val="008C4B83"/>
    <w:rsid w:val="008C50E6"/>
    <w:rsid w:val="008C5C61"/>
    <w:rsid w:val="008C6CCE"/>
    <w:rsid w:val="008C6D5F"/>
    <w:rsid w:val="008C6F78"/>
    <w:rsid w:val="008C7123"/>
    <w:rsid w:val="008C7567"/>
    <w:rsid w:val="008C7A4E"/>
    <w:rsid w:val="008D0097"/>
    <w:rsid w:val="008D01E5"/>
    <w:rsid w:val="008D0218"/>
    <w:rsid w:val="008D0816"/>
    <w:rsid w:val="008D0865"/>
    <w:rsid w:val="008D0928"/>
    <w:rsid w:val="008D13EC"/>
    <w:rsid w:val="008D1853"/>
    <w:rsid w:val="008D23EE"/>
    <w:rsid w:val="008D40E6"/>
    <w:rsid w:val="008D41DC"/>
    <w:rsid w:val="008D4224"/>
    <w:rsid w:val="008D47D9"/>
    <w:rsid w:val="008D4C6E"/>
    <w:rsid w:val="008D5472"/>
    <w:rsid w:val="008D54A8"/>
    <w:rsid w:val="008D55B2"/>
    <w:rsid w:val="008D5827"/>
    <w:rsid w:val="008D63E9"/>
    <w:rsid w:val="008D6608"/>
    <w:rsid w:val="008D66BA"/>
    <w:rsid w:val="008D7FFB"/>
    <w:rsid w:val="008E00D2"/>
    <w:rsid w:val="008E0105"/>
    <w:rsid w:val="008E02E0"/>
    <w:rsid w:val="008E0AB5"/>
    <w:rsid w:val="008E1093"/>
    <w:rsid w:val="008E1A58"/>
    <w:rsid w:val="008E2467"/>
    <w:rsid w:val="008E2EF9"/>
    <w:rsid w:val="008E3107"/>
    <w:rsid w:val="008E420A"/>
    <w:rsid w:val="008E4379"/>
    <w:rsid w:val="008E4772"/>
    <w:rsid w:val="008E486D"/>
    <w:rsid w:val="008E6914"/>
    <w:rsid w:val="008E72E5"/>
    <w:rsid w:val="008E7572"/>
    <w:rsid w:val="008F0092"/>
    <w:rsid w:val="008F03B1"/>
    <w:rsid w:val="008F28EC"/>
    <w:rsid w:val="008F29FC"/>
    <w:rsid w:val="008F2C20"/>
    <w:rsid w:val="008F2E1A"/>
    <w:rsid w:val="008F3151"/>
    <w:rsid w:val="008F31A6"/>
    <w:rsid w:val="008F34DD"/>
    <w:rsid w:val="008F364A"/>
    <w:rsid w:val="008F3B71"/>
    <w:rsid w:val="008F3FA0"/>
    <w:rsid w:val="008F43E7"/>
    <w:rsid w:val="008F52DC"/>
    <w:rsid w:val="008F5ED3"/>
    <w:rsid w:val="008F645A"/>
    <w:rsid w:val="008F6823"/>
    <w:rsid w:val="008F686C"/>
    <w:rsid w:val="008F6A16"/>
    <w:rsid w:val="008F6AD9"/>
    <w:rsid w:val="008F76CE"/>
    <w:rsid w:val="00900ED7"/>
    <w:rsid w:val="00901491"/>
    <w:rsid w:val="00901595"/>
    <w:rsid w:val="009015EA"/>
    <w:rsid w:val="00901C0D"/>
    <w:rsid w:val="00901CBC"/>
    <w:rsid w:val="00902178"/>
    <w:rsid w:val="00902194"/>
    <w:rsid w:val="0090230C"/>
    <w:rsid w:val="00902B68"/>
    <w:rsid w:val="00902F87"/>
    <w:rsid w:val="00903215"/>
    <w:rsid w:val="009033CC"/>
    <w:rsid w:val="00903821"/>
    <w:rsid w:val="00903A76"/>
    <w:rsid w:val="00903F0D"/>
    <w:rsid w:val="009044FD"/>
    <w:rsid w:val="009056F7"/>
    <w:rsid w:val="00906227"/>
    <w:rsid w:val="0090658A"/>
    <w:rsid w:val="00906DAF"/>
    <w:rsid w:val="009109FD"/>
    <w:rsid w:val="00910A71"/>
    <w:rsid w:val="00910D9B"/>
    <w:rsid w:val="0091135F"/>
    <w:rsid w:val="0091147C"/>
    <w:rsid w:val="009118BC"/>
    <w:rsid w:val="00911BC7"/>
    <w:rsid w:val="0091364E"/>
    <w:rsid w:val="00913C50"/>
    <w:rsid w:val="009146F1"/>
    <w:rsid w:val="00914B45"/>
    <w:rsid w:val="00914D24"/>
    <w:rsid w:val="00915732"/>
    <w:rsid w:val="00920520"/>
    <w:rsid w:val="009205D3"/>
    <w:rsid w:val="00920626"/>
    <w:rsid w:val="00920642"/>
    <w:rsid w:val="00920AC5"/>
    <w:rsid w:val="00920ECD"/>
    <w:rsid w:val="009219AA"/>
    <w:rsid w:val="009220DF"/>
    <w:rsid w:val="009226D8"/>
    <w:rsid w:val="00922834"/>
    <w:rsid w:val="00923143"/>
    <w:rsid w:val="009234BB"/>
    <w:rsid w:val="00923AEA"/>
    <w:rsid w:val="00923BB9"/>
    <w:rsid w:val="009245A7"/>
    <w:rsid w:val="00924C14"/>
    <w:rsid w:val="00924E05"/>
    <w:rsid w:val="009255FA"/>
    <w:rsid w:val="00925706"/>
    <w:rsid w:val="00925D6D"/>
    <w:rsid w:val="00925DF6"/>
    <w:rsid w:val="00926161"/>
    <w:rsid w:val="00926189"/>
    <w:rsid w:val="009264F0"/>
    <w:rsid w:val="00926586"/>
    <w:rsid w:val="00926ED5"/>
    <w:rsid w:val="009272E3"/>
    <w:rsid w:val="0092775D"/>
    <w:rsid w:val="0092778C"/>
    <w:rsid w:val="0093067B"/>
    <w:rsid w:val="00930702"/>
    <w:rsid w:val="00931567"/>
    <w:rsid w:val="00931A13"/>
    <w:rsid w:val="00932095"/>
    <w:rsid w:val="0093242F"/>
    <w:rsid w:val="00932831"/>
    <w:rsid w:val="00932CF3"/>
    <w:rsid w:val="0093343E"/>
    <w:rsid w:val="00933A69"/>
    <w:rsid w:val="00933CED"/>
    <w:rsid w:val="00933D30"/>
    <w:rsid w:val="00934604"/>
    <w:rsid w:val="00934BC0"/>
    <w:rsid w:val="00934EFF"/>
    <w:rsid w:val="009351BF"/>
    <w:rsid w:val="00935386"/>
    <w:rsid w:val="009354F9"/>
    <w:rsid w:val="00935859"/>
    <w:rsid w:val="0093715B"/>
    <w:rsid w:val="00937499"/>
    <w:rsid w:val="00937DB3"/>
    <w:rsid w:val="00937FA6"/>
    <w:rsid w:val="0094005E"/>
    <w:rsid w:val="0094038D"/>
    <w:rsid w:val="00940E5A"/>
    <w:rsid w:val="00941AF4"/>
    <w:rsid w:val="00941B9E"/>
    <w:rsid w:val="0094239C"/>
    <w:rsid w:val="009425BF"/>
    <w:rsid w:val="009427DA"/>
    <w:rsid w:val="00942828"/>
    <w:rsid w:val="00942ADB"/>
    <w:rsid w:val="00942B88"/>
    <w:rsid w:val="0094375E"/>
    <w:rsid w:val="00943B42"/>
    <w:rsid w:val="00943D57"/>
    <w:rsid w:val="00943DD6"/>
    <w:rsid w:val="00944319"/>
    <w:rsid w:val="00945B4B"/>
    <w:rsid w:val="00945B53"/>
    <w:rsid w:val="0094642C"/>
    <w:rsid w:val="009469CC"/>
    <w:rsid w:val="00946CE4"/>
    <w:rsid w:val="00946E1F"/>
    <w:rsid w:val="00946FAD"/>
    <w:rsid w:val="009473B9"/>
    <w:rsid w:val="00950415"/>
    <w:rsid w:val="009504E2"/>
    <w:rsid w:val="0095078A"/>
    <w:rsid w:val="00950964"/>
    <w:rsid w:val="00950A1F"/>
    <w:rsid w:val="00950F15"/>
    <w:rsid w:val="00951043"/>
    <w:rsid w:val="0095109D"/>
    <w:rsid w:val="0095115A"/>
    <w:rsid w:val="0095159D"/>
    <w:rsid w:val="00951717"/>
    <w:rsid w:val="00951C52"/>
    <w:rsid w:val="0095372E"/>
    <w:rsid w:val="00953F29"/>
    <w:rsid w:val="00953F4C"/>
    <w:rsid w:val="00954A4D"/>
    <w:rsid w:val="009563A3"/>
    <w:rsid w:val="00956630"/>
    <w:rsid w:val="00957777"/>
    <w:rsid w:val="00957AA3"/>
    <w:rsid w:val="00957C78"/>
    <w:rsid w:val="00960C1A"/>
    <w:rsid w:val="00960F73"/>
    <w:rsid w:val="009611B8"/>
    <w:rsid w:val="0096196E"/>
    <w:rsid w:val="00961D84"/>
    <w:rsid w:val="00962504"/>
    <w:rsid w:val="0096260F"/>
    <w:rsid w:val="0096266E"/>
    <w:rsid w:val="009626C2"/>
    <w:rsid w:val="009629BB"/>
    <w:rsid w:val="00962FFF"/>
    <w:rsid w:val="00963062"/>
    <w:rsid w:val="00963A9D"/>
    <w:rsid w:val="0096472A"/>
    <w:rsid w:val="00964817"/>
    <w:rsid w:val="009650B4"/>
    <w:rsid w:val="0096549D"/>
    <w:rsid w:val="009656C2"/>
    <w:rsid w:val="00967401"/>
    <w:rsid w:val="00967632"/>
    <w:rsid w:val="009701A2"/>
    <w:rsid w:val="009711F5"/>
    <w:rsid w:val="009717EF"/>
    <w:rsid w:val="0097180E"/>
    <w:rsid w:val="00971E62"/>
    <w:rsid w:val="009720A8"/>
    <w:rsid w:val="00972289"/>
    <w:rsid w:val="009729A5"/>
    <w:rsid w:val="009729E7"/>
    <w:rsid w:val="00972A82"/>
    <w:rsid w:val="00973462"/>
    <w:rsid w:val="009735A6"/>
    <w:rsid w:val="0097386C"/>
    <w:rsid w:val="00974365"/>
    <w:rsid w:val="009748AA"/>
    <w:rsid w:val="00975666"/>
    <w:rsid w:val="009763FB"/>
    <w:rsid w:val="00977105"/>
    <w:rsid w:val="00977159"/>
    <w:rsid w:val="00977A6C"/>
    <w:rsid w:val="009805EB"/>
    <w:rsid w:val="00980CC1"/>
    <w:rsid w:val="00980D9D"/>
    <w:rsid w:val="00982099"/>
    <w:rsid w:val="009828BE"/>
    <w:rsid w:val="00983334"/>
    <w:rsid w:val="00983ABB"/>
    <w:rsid w:val="0098538E"/>
    <w:rsid w:val="00985B49"/>
    <w:rsid w:val="00985D81"/>
    <w:rsid w:val="0098647B"/>
    <w:rsid w:val="0098710A"/>
    <w:rsid w:val="009875DC"/>
    <w:rsid w:val="009877A1"/>
    <w:rsid w:val="00990154"/>
    <w:rsid w:val="00990417"/>
    <w:rsid w:val="00990C04"/>
    <w:rsid w:val="00990DEE"/>
    <w:rsid w:val="00991092"/>
    <w:rsid w:val="00991775"/>
    <w:rsid w:val="009922A8"/>
    <w:rsid w:val="00992929"/>
    <w:rsid w:val="00992F40"/>
    <w:rsid w:val="00993347"/>
    <w:rsid w:val="00993573"/>
    <w:rsid w:val="009939A8"/>
    <w:rsid w:val="00994A2F"/>
    <w:rsid w:val="00994B86"/>
    <w:rsid w:val="0099588B"/>
    <w:rsid w:val="00995B37"/>
    <w:rsid w:val="00995B3E"/>
    <w:rsid w:val="00995F6E"/>
    <w:rsid w:val="00996C43"/>
    <w:rsid w:val="00996E9C"/>
    <w:rsid w:val="009A0E86"/>
    <w:rsid w:val="009A1ED0"/>
    <w:rsid w:val="009A2B27"/>
    <w:rsid w:val="009A2D5F"/>
    <w:rsid w:val="009A2FB8"/>
    <w:rsid w:val="009A37B3"/>
    <w:rsid w:val="009A3B6E"/>
    <w:rsid w:val="009A3B8A"/>
    <w:rsid w:val="009A40F9"/>
    <w:rsid w:val="009A413C"/>
    <w:rsid w:val="009A42BD"/>
    <w:rsid w:val="009A45DA"/>
    <w:rsid w:val="009A534D"/>
    <w:rsid w:val="009A5DB1"/>
    <w:rsid w:val="009A6082"/>
    <w:rsid w:val="009A715C"/>
    <w:rsid w:val="009A7A47"/>
    <w:rsid w:val="009A7D00"/>
    <w:rsid w:val="009A7E04"/>
    <w:rsid w:val="009B0494"/>
    <w:rsid w:val="009B1097"/>
    <w:rsid w:val="009B1215"/>
    <w:rsid w:val="009B1A53"/>
    <w:rsid w:val="009B1F36"/>
    <w:rsid w:val="009B244D"/>
    <w:rsid w:val="009B2560"/>
    <w:rsid w:val="009B262A"/>
    <w:rsid w:val="009B29D5"/>
    <w:rsid w:val="009B2AF7"/>
    <w:rsid w:val="009B2DF8"/>
    <w:rsid w:val="009B37C5"/>
    <w:rsid w:val="009B397F"/>
    <w:rsid w:val="009B4152"/>
    <w:rsid w:val="009B4359"/>
    <w:rsid w:val="009B445B"/>
    <w:rsid w:val="009B4E4E"/>
    <w:rsid w:val="009B4EA0"/>
    <w:rsid w:val="009B5D3D"/>
    <w:rsid w:val="009B5DA8"/>
    <w:rsid w:val="009B72F9"/>
    <w:rsid w:val="009B77A7"/>
    <w:rsid w:val="009C091F"/>
    <w:rsid w:val="009C095C"/>
    <w:rsid w:val="009C099F"/>
    <w:rsid w:val="009C0EE1"/>
    <w:rsid w:val="009C0F68"/>
    <w:rsid w:val="009C2553"/>
    <w:rsid w:val="009C263A"/>
    <w:rsid w:val="009C2E2F"/>
    <w:rsid w:val="009C347A"/>
    <w:rsid w:val="009C34F0"/>
    <w:rsid w:val="009C3A01"/>
    <w:rsid w:val="009C3CF7"/>
    <w:rsid w:val="009C476A"/>
    <w:rsid w:val="009C4A98"/>
    <w:rsid w:val="009C50E8"/>
    <w:rsid w:val="009C56C6"/>
    <w:rsid w:val="009C570A"/>
    <w:rsid w:val="009C6612"/>
    <w:rsid w:val="009C6C2F"/>
    <w:rsid w:val="009C6FD0"/>
    <w:rsid w:val="009C70C2"/>
    <w:rsid w:val="009C72C0"/>
    <w:rsid w:val="009C78FF"/>
    <w:rsid w:val="009D12A9"/>
    <w:rsid w:val="009D1785"/>
    <w:rsid w:val="009D1EAC"/>
    <w:rsid w:val="009D256D"/>
    <w:rsid w:val="009D2650"/>
    <w:rsid w:val="009D2654"/>
    <w:rsid w:val="009D33E5"/>
    <w:rsid w:val="009D36FD"/>
    <w:rsid w:val="009D3A89"/>
    <w:rsid w:val="009D446B"/>
    <w:rsid w:val="009D4634"/>
    <w:rsid w:val="009D4930"/>
    <w:rsid w:val="009D5485"/>
    <w:rsid w:val="009D5E1B"/>
    <w:rsid w:val="009D6196"/>
    <w:rsid w:val="009D6249"/>
    <w:rsid w:val="009D6532"/>
    <w:rsid w:val="009D65A9"/>
    <w:rsid w:val="009D6BAD"/>
    <w:rsid w:val="009D6ECB"/>
    <w:rsid w:val="009D7BDD"/>
    <w:rsid w:val="009D7BF1"/>
    <w:rsid w:val="009E0A4D"/>
    <w:rsid w:val="009E12D6"/>
    <w:rsid w:val="009E16EE"/>
    <w:rsid w:val="009E1DE1"/>
    <w:rsid w:val="009E234B"/>
    <w:rsid w:val="009E2CB3"/>
    <w:rsid w:val="009E34AE"/>
    <w:rsid w:val="009E3BB5"/>
    <w:rsid w:val="009E4743"/>
    <w:rsid w:val="009E49A5"/>
    <w:rsid w:val="009E49D8"/>
    <w:rsid w:val="009E4F10"/>
    <w:rsid w:val="009E59CA"/>
    <w:rsid w:val="009E5A83"/>
    <w:rsid w:val="009E5B35"/>
    <w:rsid w:val="009E5B6E"/>
    <w:rsid w:val="009E660E"/>
    <w:rsid w:val="009E6677"/>
    <w:rsid w:val="009E6B5D"/>
    <w:rsid w:val="009E6FFB"/>
    <w:rsid w:val="009E76E6"/>
    <w:rsid w:val="009E7BF5"/>
    <w:rsid w:val="009F0B4B"/>
    <w:rsid w:val="009F0CD1"/>
    <w:rsid w:val="009F0F28"/>
    <w:rsid w:val="009F1082"/>
    <w:rsid w:val="009F1269"/>
    <w:rsid w:val="009F1FFC"/>
    <w:rsid w:val="009F2012"/>
    <w:rsid w:val="009F25A4"/>
    <w:rsid w:val="009F27BA"/>
    <w:rsid w:val="009F287B"/>
    <w:rsid w:val="009F2955"/>
    <w:rsid w:val="009F297C"/>
    <w:rsid w:val="009F2A15"/>
    <w:rsid w:val="009F396A"/>
    <w:rsid w:val="009F3990"/>
    <w:rsid w:val="009F3B01"/>
    <w:rsid w:val="009F3B3F"/>
    <w:rsid w:val="009F45DB"/>
    <w:rsid w:val="009F469D"/>
    <w:rsid w:val="009F4744"/>
    <w:rsid w:val="009F4A2D"/>
    <w:rsid w:val="009F4F8B"/>
    <w:rsid w:val="009F521E"/>
    <w:rsid w:val="009F5385"/>
    <w:rsid w:val="009F61F8"/>
    <w:rsid w:val="009F66AC"/>
    <w:rsid w:val="009F6771"/>
    <w:rsid w:val="009F67D2"/>
    <w:rsid w:val="009F694C"/>
    <w:rsid w:val="009F695B"/>
    <w:rsid w:val="009F709A"/>
    <w:rsid w:val="009F7436"/>
    <w:rsid w:val="009F77F5"/>
    <w:rsid w:val="009F7835"/>
    <w:rsid w:val="00A003C6"/>
    <w:rsid w:val="00A0065B"/>
    <w:rsid w:val="00A0072D"/>
    <w:rsid w:val="00A00825"/>
    <w:rsid w:val="00A00C25"/>
    <w:rsid w:val="00A00F3A"/>
    <w:rsid w:val="00A01233"/>
    <w:rsid w:val="00A0142E"/>
    <w:rsid w:val="00A0171F"/>
    <w:rsid w:val="00A01F5F"/>
    <w:rsid w:val="00A02DA6"/>
    <w:rsid w:val="00A02E2F"/>
    <w:rsid w:val="00A02E5A"/>
    <w:rsid w:val="00A02FDB"/>
    <w:rsid w:val="00A034F5"/>
    <w:rsid w:val="00A03795"/>
    <w:rsid w:val="00A03F50"/>
    <w:rsid w:val="00A0513C"/>
    <w:rsid w:val="00A05EC8"/>
    <w:rsid w:val="00A061DC"/>
    <w:rsid w:val="00A063DE"/>
    <w:rsid w:val="00A06AFF"/>
    <w:rsid w:val="00A06D2F"/>
    <w:rsid w:val="00A06E25"/>
    <w:rsid w:val="00A06E91"/>
    <w:rsid w:val="00A07630"/>
    <w:rsid w:val="00A0786D"/>
    <w:rsid w:val="00A07DA7"/>
    <w:rsid w:val="00A10D86"/>
    <w:rsid w:val="00A111D2"/>
    <w:rsid w:val="00A112A3"/>
    <w:rsid w:val="00A12004"/>
    <w:rsid w:val="00A121E0"/>
    <w:rsid w:val="00A130C8"/>
    <w:rsid w:val="00A13188"/>
    <w:rsid w:val="00A13280"/>
    <w:rsid w:val="00A13AFB"/>
    <w:rsid w:val="00A14045"/>
    <w:rsid w:val="00A14415"/>
    <w:rsid w:val="00A14CED"/>
    <w:rsid w:val="00A15015"/>
    <w:rsid w:val="00A15332"/>
    <w:rsid w:val="00A15AEA"/>
    <w:rsid w:val="00A15BE6"/>
    <w:rsid w:val="00A15BEC"/>
    <w:rsid w:val="00A162FA"/>
    <w:rsid w:val="00A16A8E"/>
    <w:rsid w:val="00A1744E"/>
    <w:rsid w:val="00A17525"/>
    <w:rsid w:val="00A20B0F"/>
    <w:rsid w:val="00A211B5"/>
    <w:rsid w:val="00A22046"/>
    <w:rsid w:val="00A2225E"/>
    <w:rsid w:val="00A2239F"/>
    <w:rsid w:val="00A228FC"/>
    <w:rsid w:val="00A233B9"/>
    <w:rsid w:val="00A23967"/>
    <w:rsid w:val="00A2466F"/>
    <w:rsid w:val="00A255C4"/>
    <w:rsid w:val="00A25A55"/>
    <w:rsid w:val="00A25C96"/>
    <w:rsid w:val="00A2692C"/>
    <w:rsid w:val="00A26CAD"/>
    <w:rsid w:val="00A26D9F"/>
    <w:rsid w:val="00A274A8"/>
    <w:rsid w:val="00A3043B"/>
    <w:rsid w:val="00A30A28"/>
    <w:rsid w:val="00A31283"/>
    <w:rsid w:val="00A31293"/>
    <w:rsid w:val="00A3178C"/>
    <w:rsid w:val="00A319EA"/>
    <w:rsid w:val="00A31BEB"/>
    <w:rsid w:val="00A31C8F"/>
    <w:rsid w:val="00A32E7F"/>
    <w:rsid w:val="00A3314F"/>
    <w:rsid w:val="00A33B25"/>
    <w:rsid w:val="00A33C9F"/>
    <w:rsid w:val="00A34CB5"/>
    <w:rsid w:val="00A352D5"/>
    <w:rsid w:val="00A3542A"/>
    <w:rsid w:val="00A355EB"/>
    <w:rsid w:val="00A35C6F"/>
    <w:rsid w:val="00A360C9"/>
    <w:rsid w:val="00A37332"/>
    <w:rsid w:val="00A3769E"/>
    <w:rsid w:val="00A378A7"/>
    <w:rsid w:val="00A37CDC"/>
    <w:rsid w:val="00A4029D"/>
    <w:rsid w:val="00A4039D"/>
    <w:rsid w:val="00A408C5"/>
    <w:rsid w:val="00A40BAB"/>
    <w:rsid w:val="00A40EFE"/>
    <w:rsid w:val="00A40F41"/>
    <w:rsid w:val="00A41109"/>
    <w:rsid w:val="00A41248"/>
    <w:rsid w:val="00A41F28"/>
    <w:rsid w:val="00A42C3D"/>
    <w:rsid w:val="00A4357A"/>
    <w:rsid w:val="00A43821"/>
    <w:rsid w:val="00A43AD8"/>
    <w:rsid w:val="00A44321"/>
    <w:rsid w:val="00A4474D"/>
    <w:rsid w:val="00A448BE"/>
    <w:rsid w:val="00A44FAE"/>
    <w:rsid w:val="00A450B9"/>
    <w:rsid w:val="00A455BA"/>
    <w:rsid w:val="00A456C6"/>
    <w:rsid w:val="00A45C19"/>
    <w:rsid w:val="00A462CB"/>
    <w:rsid w:val="00A466C2"/>
    <w:rsid w:val="00A4681B"/>
    <w:rsid w:val="00A46947"/>
    <w:rsid w:val="00A46C86"/>
    <w:rsid w:val="00A4783B"/>
    <w:rsid w:val="00A47CC4"/>
    <w:rsid w:val="00A47CEC"/>
    <w:rsid w:val="00A47E70"/>
    <w:rsid w:val="00A50079"/>
    <w:rsid w:val="00A5047F"/>
    <w:rsid w:val="00A50A99"/>
    <w:rsid w:val="00A51699"/>
    <w:rsid w:val="00A51DB5"/>
    <w:rsid w:val="00A51F1F"/>
    <w:rsid w:val="00A52F5E"/>
    <w:rsid w:val="00A533BD"/>
    <w:rsid w:val="00A53BFA"/>
    <w:rsid w:val="00A5442F"/>
    <w:rsid w:val="00A5446B"/>
    <w:rsid w:val="00A5469D"/>
    <w:rsid w:val="00A54D8A"/>
    <w:rsid w:val="00A55001"/>
    <w:rsid w:val="00A5579D"/>
    <w:rsid w:val="00A55B36"/>
    <w:rsid w:val="00A55D76"/>
    <w:rsid w:val="00A55F75"/>
    <w:rsid w:val="00A564CA"/>
    <w:rsid w:val="00A566EF"/>
    <w:rsid w:val="00A569AB"/>
    <w:rsid w:val="00A569FF"/>
    <w:rsid w:val="00A56E7F"/>
    <w:rsid w:val="00A614F5"/>
    <w:rsid w:val="00A62154"/>
    <w:rsid w:val="00A63AB4"/>
    <w:rsid w:val="00A63F3B"/>
    <w:rsid w:val="00A64E3D"/>
    <w:rsid w:val="00A64F8E"/>
    <w:rsid w:val="00A651D3"/>
    <w:rsid w:val="00A654CF"/>
    <w:rsid w:val="00A65681"/>
    <w:rsid w:val="00A65AF5"/>
    <w:rsid w:val="00A65B59"/>
    <w:rsid w:val="00A660CE"/>
    <w:rsid w:val="00A668F9"/>
    <w:rsid w:val="00A66D47"/>
    <w:rsid w:val="00A66F3A"/>
    <w:rsid w:val="00A672D8"/>
    <w:rsid w:val="00A676AC"/>
    <w:rsid w:val="00A67960"/>
    <w:rsid w:val="00A7022C"/>
    <w:rsid w:val="00A70954"/>
    <w:rsid w:val="00A71708"/>
    <w:rsid w:val="00A7243B"/>
    <w:rsid w:val="00A7252D"/>
    <w:rsid w:val="00A7277B"/>
    <w:rsid w:val="00A728F6"/>
    <w:rsid w:val="00A73D48"/>
    <w:rsid w:val="00A747B9"/>
    <w:rsid w:val="00A76342"/>
    <w:rsid w:val="00A76AC9"/>
    <w:rsid w:val="00A76DBA"/>
    <w:rsid w:val="00A76EA0"/>
    <w:rsid w:val="00A77992"/>
    <w:rsid w:val="00A77C98"/>
    <w:rsid w:val="00A800AE"/>
    <w:rsid w:val="00A80A5D"/>
    <w:rsid w:val="00A81313"/>
    <w:rsid w:val="00A817D1"/>
    <w:rsid w:val="00A81D88"/>
    <w:rsid w:val="00A82088"/>
    <w:rsid w:val="00A8262F"/>
    <w:rsid w:val="00A82A8A"/>
    <w:rsid w:val="00A82EDF"/>
    <w:rsid w:val="00A832F8"/>
    <w:rsid w:val="00A833F4"/>
    <w:rsid w:val="00A83DF6"/>
    <w:rsid w:val="00A83E70"/>
    <w:rsid w:val="00A844D1"/>
    <w:rsid w:val="00A85312"/>
    <w:rsid w:val="00A85CBC"/>
    <w:rsid w:val="00A85DAB"/>
    <w:rsid w:val="00A8683F"/>
    <w:rsid w:val="00A86F6F"/>
    <w:rsid w:val="00A870FA"/>
    <w:rsid w:val="00A8764C"/>
    <w:rsid w:val="00A8798F"/>
    <w:rsid w:val="00A902C4"/>
    <w:rsid w:val="00A90602"/>
    <w:rsid w:val="00A9094D"/>
    <w:rsid w:val="00A9109C"/>
    <w:rsid w:val="00A916B8"/>
    <w:rsid w:val="00A91EBB"/>
    <w:rsid w:val="00A92047"/>
    <w:rsid w:val="00A93828"/>
    <w:rsid w:val="00A93D61"/>
    <w:rsid w:val="00A941E0"/>
    <w:rsid w:val="00A94AF1"/>
    <w:rsid w:val="00A94EEB"/>
    <w:rsid w:val="00A95D03"/>
    <w:rsid w:val="00A977D3"/>
    <w:rsid w:val="00A9792B"/>
    <w:rsid w:val="00A97D62"/>
    <w:rsid w:val="00A97E57"/>
    <w:rsid w:val="00A97E80"/>
    <w:rsid w:val="00AA0638"/>
    <w:rsid w:val="00AA0915"/>
    <w:rsid w:val="00AA09D5"/>
    <w:rsid w:val="00AA0AA9"/>
    <w:rsid w:val="00AA10F7"/>
    <w:rsid w:val="00AA1165"/>
    <w:rsid w:val="00AA131B"/>
    <w:rsid w:val="00AA1A47"/>
    <w:rsid w:val="00AA2115"/>
    <w:rsid w:val="00AA21C6"/>
    <w:rsid w:val="00AA21F5"/>
    <w:rsid w:val="00AA2258"/>
    <w:rsid w:val="00AA244F"/>
    <w:rsid w:val="00AA270D"/>
    <w:rsid w:val="00AA272A"/>
    <w:rsid w:val="00AA2DE6"/>
    <w:rsid w:val="00AA2F81"/>
    <w:rsid w:val="00AA338D"/>
    <w:rsid w:val="00AA35A3"/>
    <w:rsid w:val="00AA3B17"/>
    <w:rsid w:val="00AA3DA6"/>
    <w:rsid w:val="00AA43E0"/>
    <w:rsid w:val="00AA4636"/>
    <w:rsid w:val="00AA4B26"/>
    <w:rsid w:val="00AA4C43"/>
    <w:rsid w:val="00AA51C5"/>
    <w:rsid w:val="00AA522F"/>
    <w:rsid w:val="00AA53AD"/>
    <w:rsid w:val="00AA58BE"/>
    <w:rsid w:val="00AA5ECA"/>
    <w:rsid w:val="00AA6238"/>
    <w:rsid w:val="00AA62F3"/>
    <w:rsid w:val="00AA6EE5"/>
    <w:rsid w:val="00AA7522"/>
    <w:rsid w:val="00AB0356"/>
    <w:rsid w:val="00AB06C9"/>
    <w:rsid w:val="00AB09B4"/>
    <w:rsid w:val="00AB0B0B"/>
    <w:rsid w:val="00AB116C"/>
    <w:rsid w:val="00AB15A9"/>
    <w:rsid w:val="00AB201F"/>
    <w:rsid w:val="00AB2584"/>
    <w:rsid w:val="00AB2A01"/>
    <w:rsid w:val="00AB2E13"/>
    <w:rsid w:val="00AB3783"/>
    <w:rsid w:val="00AB3913"/>
    <w:rsid w:val="00AB48A0"/>
    <w:rsid w:val="00AB4DE6"/>
    <w:rsid w:val="00AB4FAD"/>
    <w:rsid w:val="00AB5C39"/>
    <w:rsid w:val="00AB6037"/>
    <w:rsid w:val="00AB63DE"/>
    <w:rsid w:val="00AB66A8"/>
    <w:rsid w:val="00AB6A33"/>
    <w:rsid w:val="00AB6B75"/>
    <w:rsid w:val="00AB6C3D"/>
    <w:rsid w:val="00AB72BF"/>
    <w:rsid w:val="00AB7451"/>
    <w:rsid w:val="00AB762A"/>
    <w:rsid w:val="00AB7884"/>
    <w:rsid w:val="00AB78C2"/>
    <w:rsid w:val="00AC0AB9"/>
    <w:rsid w:val="00AC0F76"/>
    <w:rsid w:val="00AC181B"/>
    <w:rsid w:val="00AC197B"/>
    <w:rsid w:val="00AC1E63"/>
    <w:rsid w:val="00AC20DB"/>
    <w:rsid w:val="00AC2246"/>
    <w:rsid w:val="00AC2A36"/>
    <w:rsid w:val="00AC3010"/>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2565"/>
    <w:rsid w:val="00AD2ECD"/>
    <w:rsid w:val="00AD345F"/>
    <w:rsid w:val="00AD50F7"/>
    <w:rsid w:val="00AD5D4D"/>
    <w:rsid w:val="00AD5DE4"/>
    <w:rsid w:val="00AD6286"/>
    <w:rsid w:val="00AD6CE6"/>
    <w:rsid w:val="00AD7010"/>
    <w:rsid w:val="00AD7261"/>
    <w:rsid w:val="00AD743E"/>
    <w:rsid w:val="00AD7593"/>
    <w:rsid w:val="00AD77CB"/>
    <w:rsid w:val="00AD7CFD"/>
    <w:rsid w:val="00AE07D1"/>
    <w:rsid w:val="00AE084E"/>
    <w:rsid w:val="00AE0A08"/>
    <w:rsid w:val="00AE0D11"/>
    <w:rsid w:val="00AE13B0"/>
    <w:rsid w:val="00AE1462"/>
    <w:rsid w:val="00AE16E8"/>
    <w:rsid w:val="00AE1ABE"/>
    <w:rsid w:val="00AE202D"/>
    <w:rsid w:val="00AE37CD"/>
    <w:rsid w:val="00AE52F8"/>
    <w:rsid w:val="00AE5A5D"/>
    <w:rsid w:val="00AE6186"/>
    <w:rsid w:val="00AE68D6"/>
    <w:rsid w:val="00AE7499"/>
    <w:rsid w:val="00AE77D6"/>
    <w:rsid w:val="00AE7CD8"/>
    <w:rsid w:val="00AE7CE7"/>
    <w:rsid w:val="00AE7D52"/>
    <w:rsid w:val="00AF0014"/>
    <w:rsid w:val="00AF00B7"/>
    <w:rsid w:val="00AF0122"/>
    <w:rsid w:val="00AF13B8"/>
    <w:rsid w:val="00AF1458"/>
    <w:rsid w:val="00AF15AC"/>
    <w:rsid w:val="00AF1A08"/>
    <w:rsid w:val="00AF2DF8"/>
    <w:rsid w:val="00AF3EE9"/>
    <w:rsid w:val="00AF4242"/>
    <w:rsid w:val="00AF428F"/>
    <w:rsid w:val="00AF476A"/>
    <w:rsid w:val="00AF4894"/>
    <w:rsid w:val="00AF4B3B"/>
    <w:rsid w:val="00AF5D47"/>
    <w:rsid w:val="00AF6266"/>
    <w:rsid w:val="00AF64CD"/>
    <w:rsid w:val="00B0002F"/>
    <w:rsid w:val="00B003A8"/>
    <w:rsid w:val="00B00C29"/>
    <w:rsid w:val="00B011F2"/>
    <w:rsid w:val="00B01309"/>
    <w:rsid w:val="00B01995"/>
    <w:rsid w:val="00B01A89"/>
    <w:rsid w:val="00B0254F"/>
    <w:rsid w:val="00B025BD"/>
    <w:rsid w:val="00B028A9"/>
    <w:rsid w:val="00B02CF8"/>
    <w:rsid w:val="00B05528"/>
    <w:rsid w:val="00B05ACE"/>
    <w:rsid w:val="00B05F03"/>
    <w:rsid w:val="00B068A1"/>
    <w:rsid w:val="00B06A69"/>
    <w:rsid w:val="00B06D42"/>
    <w:rsid w:val="00B07091"/>
    <w:rsid w:val="00B071E2"/>
    <w:rsid w:val="00B07832"/>
    <w:rsid w:val="00B07E49"/>
    <w:rsid w:val="00B106FD"/>
    <w:rsid w:val="00B110C7"/>
    <w:rsid w:val="00B110CA"/>
    <w:rsid w:val="00B110CE"/>
    <w:rsid w:val="00B11CC7"/>
    <w:rsid w:val="00B12031"/>
    <w:rsid w:val="00B124E9"/>
    <w:rsid w:val="00B12BD4"/>
    <w:rsid w:val="00B13B9F"/>
    <w:rsid w:val="00B1451E"/>
    <w:rsid w:val="00B146DA"/>
    <w:rsid w:val="00B14854"/>
    <w:rsid w:val="00B14FCC"/>
    <w:rsid w:val="00B1525F"/>
    <w:rsid w:val="00B1576D"/>
    <w:rsid w:val="00B161B9"/>
    <w:rsid w:val="00B16C66"/>
    <w:rsid w:val="00B16CE2"/>
    <w:rsid w:val="00B17411"/>
    <w:rsid w:val="00B17889"/>
    <w:rsid w:val="00B17A0E"/>
    <w:rsid w:val="00B17DED"/>
    <w:rsid w:val="00B17EBF"/>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66A5"/>
    <w:rsid w:val="00B267E4"/>
    <w:rsid w:val="00B27CD2"/>
    <w:rsid w:val="00B27E21"/>
    <w:rsid w:val="00B27FA1"/>
    <w:rsid w:val="00B30150"/>
    <w:rsid w:val="00B30B71"/>
    <w:rsid w:val="00B3301A"/>
    <w:rsid w:val="00B3372F"/>
    <w:rsid w:val="00B33C1C"/>
    <w:rsid w:val="00B33E76"/>
    <w:rsid w:val="00B33EC9"/>
    <w:rsid w:val="00B342A1"/>
    <w:rsid w:val="00B34A43"/>
    <w:rsid w:val="00B34A6C"/>
    <w:rsid w:val="00B34B50"/>
    <w:rsid w:val="00B34D68"/>
    <w:rsid w:val="00B34E52"/>
    <w:rsid w:val="00B34FE3"/>
    <w:rsid w:val="00B3510C"/>
    <w:rsid w:val="00B35142"/>
    <w:rsid w:val="00B357AF"/>
    <w:rsid w:val="00B358A9"/>
    <w:rsid w:val="00B35E73"/>
    <w:rsid w:val="00B35F55"/>
    <w:rsid w:val="00B362CF"/>
    <w:rsid w:val="00B3631B"/>
    <w:rsid w:val="00B365AE"/>
    <w:rsid w:val="00B372AF"/>
    <w:rsid w:val="00B378EF"/>
    <w:rsid w:val="00B37A2F"/>
    <w:rsid w:val="00B37A89"/>
    <w:rsid w:val="00B37B85"/>
    <w:rsid w:val="00B37EF5"/>
    <w:rsid w:val="00B40410"/>
    <w:rsid w:val="00B404C0"/>
    <w:rsid w:val="00B4173C"/>
    <w:rsid w:val="00B41E37"/>
    <w:rsid w:val="00B41F5F"/>
    <w:rsid w:val="00B42594"/>
    <w:rsid w:val="00B434EA"/>
    <w:rsid w:val="00B43705"/>
    <w:rsid w:val="00B44469"/>
    <w:rsid w:val="00B447E9"/>
    <w:rsid w:val="00B452B6"/>
    <w:rsid w:val="00B45D24"/>
    <w:rsid w:val="00B46599"/>
    <w:rsid w:val="00B46AEC"/>
    <w:rsid w:val="00B46CCB"/>
    <w:rsid w:val="00B47066"/>
    <w:rsid w:val="00B479B4"/>
    <w:rsid w:val="00B47C82"/>
    <w:rsid w:val="00B50545"/>
    <w:rsid w:val="00B50FEF"/>
    <w:rsid w:val="00B51C36"/>
    <w:rsid w:val="00B51F1C"/>
    <w:rsid w:val="00B522BB"/>
    <w:rsid w:val="00B52330"/>
    <w:rsid w:val="00B53422"/>
    <w:rsid w:val="00B53C3F"/>
    <w:rsid w:val="00B53D6C"/>
    <w:rsid w:val="00B53D73"/>
    <w:rsid w:val="00B5450E"/>
    <w:rsid w:val="00B550B1"/>
    <w:rsid w:val="00B554BE"/>
    <w:rsid w:val="00B555E0"/>
    <w:rsid w:val="00B55643"/>
    <w:rsid w:val="00B55EAA"/>
    <w:rsid w:val="00B560FF"/>
    <w:rsid w:val="00B56ABC"/>
    <w:rsid w:val="00B56B2D"/>
    <w:rsid w:val="00B56EB4"/>
    <w:rsid w:val="00B56F59"/>
    <w:rsid w:val="00B57AA2"/>
    <w:rsid w:val="00B600BC"/>
    <w:rsid w:val="00B6021B"/>
    <w:rsid w:val="00B610F7"/>
    <w:rsid w:val="00B62816"/>
    <w:rsid w:val="00B637B1"/>
    <w:rsid w:val="00B64049"/>
    <w:rsid w:val="00B64B08"/>
    <w:rsid w:val="00B64DB2"/>
    <w:rsid w:val="00B660B7"/>
    <w:rsid w:val="00B666FC"/>
    <w:rsid w:val="00B66841"/>
    <w:rsid w:val="00B66CD3"/>
    <w:rsid w:val="00B67B05"/>
    <w:rsid w:val="00B67EC5"/>
    <w:rsid w:val="00B70044"/>
    <w:rsid w:val="00B70AC2"/>
    <w:rsid w:val="00B70F1B"/>
    <w:rsid w:val="00B70F1E"/>
    <w:rsid w:val="00B71053"/>
    <w:rsid w:val="00B71886"/>
    <w:rsid w:val="00B718A2"/>
    <w:rsid w:val="00B71B74"/>
    <w:rsid w:val="00B71CA5"/>
    <w:rsid w:val="00B72018"/>
    <w:rsid w:val="00B72AED"/>
    <w:rsid w:val="00B73CCD"/>
    <w:rsid w:val="00B73EF3"/>
    <w:rsid w:val="00B747E0"/>
    <w:rsid w:val="00B749FB"/>
    <w:rsid w:val="00B74C7D"/>
    <w:rsid w:val="00B75021"/>
    <w:rsid w:val="00B75C67"/>
    <w:rsid w:val="00B75EA8"/>
    <w:rsid w:val="00B76146"/>
    <w:rsid w:val="00B7632D"/>
    <w:rsid w:val="00B7645D"/>
    <w:rsid w:val="00B76F78"/>
    <w:rsid w:val="00B770AD"/>
    <w:rsid w:val="00B770CB"/>
    <w:rsid w:val="00B7731F"/>
    <w:rsid w:val="00B7771B"/>
    <w:rsid w:val="00B77AED"/>
    <w:rsid w:val="00B77B41"/>
    <w:rsid w:val="00B80D28"/>
    <w:rsid w:val="00B8120C"/>
    <w:rsid w:val="00B813D5"/>
    <w:rsid w:val="00B81972"/>
    <w:rsid w:val="00B81A48"/>
    <w:rsid w:val="00B828FF"/>
    <w:rsid w:val="00B829D8"/>
    <w:rsid w:val="00B8384C"/>
    <w:rsid w:val="00B83FA3"/>
    <w:rsid w:val="00B8417E"/>
    <w:rsid w:val="00B84998"/>
    <w:rsid w:val="00B84BAA"/>
    <w:rsid w:val="00B85524"/>
    <w:rsid w:val="00B85626"/>
    <w:rsid w:val="00B856BB"/>
    <w:rsid w:val="00B86964"/>
    <w:rsid w:val="00B87038"/>
    <w:rsid w:val="00B870D2"/>
    <w:rsid w:val="00B902A3"/>
    <w:rsid w:val="00B9054B"/>
    <w:rsid w:val="00B905FA"/>
    <w:rsid w:val="00B91699"/>
    <w:rsid w:val="00B917E4"/>
    <w:rsid w:val="00B9182A"/>
    <w:rsid w:val="00B9208F"/>
    <w:rsid w:val="00B9254D"/>
    <w:rsid w:val="00B92E56"/>
    <w:rsid w:val="00B930FB"/>
    <w:rsid w:val="00B93523"/>
    <w:rsid w:val="00B93A9F"/>
    <w:rsid w:val="00B93E21"/>
    <w:rsid w:val="00B940B4"/>
    <w:rsid w:val="00B9426B"/>
    <w:rsid w:val="00B95780"/>
    <w:rsid w:val="00B95D5F"/>
    <w:rsid w:val="00B95E34"/>
    <w:rsid w:val="00B961E4"/>
    <w:rsid w:val="00B96547"/>
    <w:rsid w:val="00B97399"/>
    <w:rsid w:val="00B9795E"/>
    <w:rsid w:val="00BA0843"/>
    <w:rsid w:val="00BA0994"/>
    <w:rsid w:val="00BA16C6"/>
    <w:rsid w:val="00BA202C"/>
    <w:rsid w:val="00BA303C"/>
    <w:rsid w:val="00BA3947"/>
    <w:rsid w:val="00BA39A9"/>
    <w:rsid w:val="00BA3A5D"/>
    <w:rsid w:val="00BA3FCA"/>
    <w:rsid w:val="00BA4F3F"/>
    <w:rsid w:val="00BA52D7"/>
    <w:rsid w:val="00BA5719"/>
    <w:rsid w:val="00BA5A77"/>
    <w:rsid w:val="00BA5C36"/>
    <w:rsid w:val="00BA5E57"/>
    <w:rsid w:val="00BA7047"/>
    <w:rsid w:val="00BA7146"/>
    <w:rsid w:val="00BA7C89"/>
    <w:rsid w:val="00BB034A"/>
    <w:rsid w:val="00BB03AE"/>
    <w:rsid w:val="00BB05C9"/>
    <w:rsid w:val="00BB07D1"/>
    <w:rsid w:val="00BB0812"/>
    <w:rsid w:val="00BB091B"/>
    <w:rsid w:val="00BB0C3D"/>
    <w:rsid w:val="00BB16ED"/>
    <w:rsid w:val="00BB225E"/>
    <w:rsid w:val="00BB2595"/>
    <w:rsid w:val="00BB32AF"/>
    <w:rsid w:val="00BB3F4E"/>
    <w:rsid w:val="00BB40FD"/>
    <w:rsid w:val="00BB4411"/>
    <w:rsid w:val="00BB4F3B"/>
    <w:rsid w:val="00BB533D"/>
    <w:rsid w:val="00BB535C"/>
    <w:rsid w:val="00BB5470"/>
    <w:rsid w:val="00BB5DFC"/>
    <w:rsid w:val="00BB65D8"/>
    <w:rsid w:val="00BB6726"/>
    <w:rsid w:val="00BB67BA"/>
    <w:rsid w:val="00BB6920"/>
    <w:rsid w:val="00BB750C"/>
    <w:rsid w:val="00BB760E"/>
    <w:rsid w:val="00BC0399"/>
    <w:rsid w:val="00BC095A"/>
    <w:rsid w:val="00BC0FD6"/>
    <w:rsid w:val="00BC1ABE"/>
    <w:rsid w:val="00BC1C78"/>
    <w:rsid w:val="00BC2177"/>
    <w:rsid w:val="00BC253B"/>
    <w:rsid w:val="00BC3CAC"/>
    <w:rsid w:val="00BC3FE3"/>
    <w:rsid w:val="00BC4EEF"/>
    <w:rsid w:val="00BC523C"/>
    <w:rsid w:val="00BC567A"/>
    <w:rsid w:val="00BC6A3C"/>
    <w:rsid w:val="00BC6C6C"/>
    <w:rsid w:val="00BC7B54"/>
    <w:rsid w:val="00BC7DD5"/>
    <w:rsid w:val="00BC7E72"/>
    <w:rsid w:val="00BD0BF2"/>
    <w:rsid w:val="00BD1540"/>
    <w:rsid w:val="00BD16B0"/>
    <w:rsid w:val="00BD18BC"/>
    <w:rsid w:val="00BD1C4D"/>
    <w:rsid w:val="00BD1EF3"/>
    <w:rsid w:val="00BD1F88"/>
    <w:rsid w:val="00BD2156"/>
    <w:rsid w:val="00BD24D4"/>
    <w:rsid w:val="00BD279D"/>
    <w:rsid w:val="00BD2AAD"/>
    <w:rsid w:val="00BD397E"/>
    <w:rsid w:val="00BD3EF0"/>
    <w:rsid w:val="00BD4029"/>
    <w:rsid w:val="00BD40FE"/>
    <w:rsid w:val="00BD523D"/>
    <w:rsid w:val="00BD5247"/>
    <w:rsid w:val="00BD565B"/>
    <w:rsid w:val="00BD58E0"/>
    <w:rsid w:val="00BD5B78"/>
    <w:rsid w:val="00BD5CD4"/>
    <w:rsid w:val="00BD65A7"/>
    <w:rsid w:val="00BD6930"/>
    <w:rsid w:val="00BD6A87"/>
    <w:rsid w:val="00BD6E88"/>
    <w:rsid w:val="00BD7199"/>
    <w:rsid w:val="00BD7A5C"/>
    <w:rsid w:val="00BD7E42"/>
    <w:rsid w:val="00BE0022"/>
    <w:rsid w:val="00BE1EFA"/>
    <w:rsid w:val="00BE2379"/>
    <w:rsid w:val="00BE299C"/>
    <w:rsid w:val="00BE318E"/>
    <w:rsid w:val="00BE31DF"/>
    <w:rsid w:val="00BE3C6B"/>
    <w:rsid w:val="00BE3E27"/>
    <w:rsid w:val="00BE45EA"/>
    <w:rsid w:val="00BE48BD"/>
    <w:rsid w:val="00BE491E"/>
    <w:rsid w:val="00BE55C7"/>
    <w:rsid w:val="00BE5F8B"/>
    <w:rsid w:val="00BE6427"/>
    <w:rsid w:val="00BE676B"/>
    <w:rsid w:val="00BE6D71"/>
    <w:rsid w:val="00BE6FCB"/>
    <w:rsid w:val="00BE7102"/>
    <w:rsid w:val="00BE7566"/>
    <w:rsid w:val="00BF0151"/>
    <w:rsid w:val="00BF0626"/>
    <w:rsid w:val="00BF0914"/>
    <w:rsid w:val="00BF0EF7"/>
    <w:rsid w:val="00BF190E"/>
    <w:rsid w:val="00BF1E14"/>
    <w:rsid w:val="00BF234B"/>
    <w:rsid w:val="00BF2411"/>
    <w:rsid w:val="00BF3B46"/>
    <w:rsid w:val="00BF3BA3"/>
    <w:rsid w:val="00BF3C5B"/>
    <w:rsid w:val="00BF40C0"/>
    <w:rsid w:val="00BF415B"/>
    <w:rsid w:val="00BF4EAA"/>
    <w:rsid w:val="00BF5CF0"/>
    <w:rsid w:val="00BF636F"/>
    <w:rsid w:val="00BF6510"/>
    <w:rsid w:val="00BF703E"/>
    <w:rsid w:val="00BF70B5"/>
    <w:rsid w:val="00BF713E"/>
    <w:rsid w:val="00BF7671"/>
    <w:rsid w:val="00BF7680"/>
    <w:rsid w:val="00C00995"/>
    <w:rsid w:val="00C00D9A"/>
    <w:rsid w:val="00C0256A"/>
    <w:rsid w:val="00C033D1"/>
    <w:rsid w:val="00C03446"/>
    <w:rsid w:val="00C03FC9"/>
    <w:rsid w:val="00C048CC"/>
    <w:rsid w:val="00C049CC"/>
    <w:rsid w:val="00C04EBA"/>
    <w:rsid w:val="00C05458"/>
    <w:rsid w:val="00C0555A"/>
    <w:rsid w:val="00C05BE7"/>
    <w:rsid w:val="00C062BF"/>
    <w:rsid w:val="00C07098"/>
    <w:rsid w:val="00C07354"/>
    <w:rsid w:val="00C074EC"/>
    <w:rsid w:val="00C07A9D"/>
    <w:rsid w:val="00C10745"/>
    <w:rsid w:val="00C1219D"/>
    <w:rsid w:val="00C129D4"/>
    <w:rsid w:val="00C12A2A"/>
    <w:rsid w:val="00C133BB"/>
    <w:rsid w:val="00C13B39"/>
    <w:rsid w:val="00C13C1D"/>
    <w:rsid w:val="00C13DCF"/>
    <w:rsid w:val="00C140CE"/>
    <w:rsid w:val="00C140F5"/>
    <w:rsid w:val="00C14112"/>
    <w:rsid w:val="00C1493C"/>
    <w:rsid w:val="00C14C81"/>
    <w:rsid w:val="00C14C9B"/>
    <w:rsid w:val="00C15460"/>
    <w:rsid w:val="00C1548D"/>
    <w:rsid w:val="00C15712"/>
    <w:rsid w:val="00C160F7"/>
    <w:rsid w:val="00C164E6"/>
    <w:rsid w:val="00C17167"/>
    <w:rsid w:val="00C175B4"/>
    <w:rsid w:val="00C17B74"/>
    <w:rsid w:val="00C17CC2"/>
    <w:rsid w:val="00C17D34"/>
    <w:rsid w:val="00C200CD"/>
    <w:rsid w:val="00C21285"/>
    <w:rsid w:val="00C21C0D"/>
    <w:rsid w:val="00C22061"/>
    <w:rsid w:val="00C22A17"/>
    <w:rsid w:val="00C22AFB"/>
    <w:rsid w:val="00C239C0"/>
    <w:rsid w:val="00C23B85"/>
    <w:rsid w:val="00C23BC9"/>
    <w:rsid w:val="00C24896"/>
    <w:rsid w:val="00C24B39"/>
    <w:rsid w:val="00C24B46"/>
    <w:rsid w:val="00C24BC1"/>
    <w:rsid w:val="00C24CE7"/>
    <w:rsid w:val="00C25745"/>
    <w:rsid w:val="00C25D07"/>
    <w:rsid w:val="00C25D78"/>
    <w:rsid w:val="00C26933"/>
    <w:rsid w:val="00C26E4A"/>
    <w:rsid w:val="00C27050"/>
    <w:rsid w:val="00C27065"/>
    <w:rsid w:val="00C27439"/>
    <w:rsid w:val="00C2746E"/>
    <w:rsid w:val="00C30049"/>
    <w:rsid w:val="00C30E3E"/>
    <w:rsid w:val="00C30F67"/>
    <w:rsid w:val="00C313B2"/>
    <w:rsid w:val="00C31514"/>
    <w:rsid w:val="00C317D2"/>
    <w:rsid w:val="00C31AB9"/>
    <w:rsid w:val="00C32326"/>
    <w:rsid w:val="00C329BB"/>
    <w:rsid w:val="00C32D49"/>
    <w:rsid w:val="00C3369E"/>
    <w:rsid w:val="00C336E6"/>
    <w:rsid w:val="00C33828"/>
    <w:rsid w:val="00C33F82"/>
    <w:rsid w:val="00C34523"/>
    <w:rsid w:val="00C3550A"/>
    <w:rsid w:val="00C3594C"/>
    <w:rsid w:val="00C35E2F"/>
    <w:rsid w:val="00C35FCC"/>
    <w:rsid w:val="00C3620B"/>
    <w:rsid w:val="00C36DFD"/>
    <w:rsid w:val="00C3715F"/>
    <w:rsid w:val="00C37474"/>
    <w:rsid w:val="00C40107"/>
    <w:rsid w:val="00C4042A"/>
    <w:rsid w:val="00C40A7D"/>
    <w:rsid w:val="00C412E9"/>
    <w:rsid w:val="00C418F0"/>
    <w:rsid w:val="00C41C1F"/>
    <w:rsid w:val="00C41D75"/>
    <w:rsid w:val="00C41FAA"/>
    <w:rsid w:val="00C4290A"/>
    <w:rsid w:val="00C42B80"/>
    <w:rsid w:val="00C43625"/>
    <w:rsid w:val="00C43D50"/>
    <w:rsid w:val="00C44308"/>
    <w:rsid w:val="00C45539"/>
    <w:rsid w:val="00C45F63"/>
    <w:rsid w:val="00C460B7"/>
    <w:rsid w:val="00C463C0"/>
    <w:rsid w:val="00C46FFD"/>
    <w:rsid w:val="00C502DD"/>
    <w:rsid w:val="00C50A52"/>
    <w:rsid w:val="00C514D7"/>
    <w:rsid w:val="00C51B3F"/>
    <w:rsid w:val="00C52162"/>
    <w:rsid w:val="00C52FBB"/>
    <w:rsid w:val="00C53035"/>
    <w:rsid w:val="00C5321E"/>
    <w:rsid w:val="00C536F8"/>
    <w:rsid w:val="00C53B1F"/>
    <w:rsid w:val="00C53ED9"/>
    <w:rsid w:val="00C53EED"/>
    <w:rsid w:val="00C54740"/>
    <w:rsid w:val="00C54B0B"/>
    <w:rsid w:val="00C55441"/>
    <w:rsid w:val="00C558C5"/>
    <w:rsid w:val="00C55C9C"/>
    <w:rsid w:val="00C56043"/>
    <w:rsid w:val="00C5669B"/>
    <w:rsid w:val="00C57064"/>
    <w:rsid w:val="00C572E6"/>
    <w:rsid w:val="00C57C4E"/>
    <w:rsid w:val="00C57ED4"/>
    <w:rsid w:val="00C60105"/>
    <w:rsid w:val="00C606EE"/>
    <w:rsid w:val="00C60ADE"/>
    <w:rsid w:val="00C612EB"/>
    <w:rsid w:val="00C6199C"/>
    <w:rsid w:val="00C61AE3"/>
    <w:rsid w:val="00C61B70"/>
    <w:rsid w:val="00C623B8"/>
    <w:rsid w:val="00C62EEC"/>
    <w:rsid w:val="00C63DC4"/>
    <w:rsid w:val="00C63EAF"/>
    <w:rsid w:val="00C64CCD"/>
    <w:rsid w:val="00C64EA5"/>
    <w:rsid w:val="00C65889"/>
    <w:rsid w:val="00C65B5B"/>
    <w:rsid w:val="00C65B5E"/>
    <w:rsid w:val="00C65CF4"/>
    <w:rsid w:val="00C65E2D"/>
    <w:rsid w:val="00C66579"/>
    <w:rsid w:val="00C667E7"/>
    <w:rsid w:val="00C67342"/>
    <w:rsid w:val="00C67A01"/>
    <w:rsid w:val="00C67FCD"/>
    <w:rsid w:val="00C706BC"/>
    <w:rsid w:val="00C70934"/>
    <w:rsid w:val="00C70B20"/>
    <w:rsid w:val="00C71EC1"/>
    <w:rsid w:val="00C71FDB"/>
    <w:rsid w:val="00C7235C"/>
    <w:rsid w:val="00C72D92"/>
    <w:rsid w:val="00C7380B"/>
    <w:rsid w:val="00C738BA"/>
    <w:rsid w:val="00C73DB9"/>
    <w:rsid w:val="00C74147"/>
    <w:rsid w:val="00C74269"/>
    <w:rsid w:val="00C743B6"/>
    <w:rsid w:val="00C74678"/>
    <w:rsid w:val="00C748C5"/>
    <w:rsid w:val="00C7509B"/>
    <w:rsid w:val="00C755A6"/>
    <w:rsid w:val="00C76024"/>
    <w:rsid w:val="00C76292"/>
    <w:rsid w:val="00C76B76"/>
    <w:rsid w:val="00C7720E"/>
    <w:rsid w:val="00C804FF"/>
    <w:rsid w:val="00C8090C"/>
    <w:rsid w:val="00C80CB0"/>
    <w:rsid w:val="00C81528"/>
    <w:rsid w:val="00C8184B"/>
    <w:rsid w:val="00C828AD"/>
    <w:rsid w:val="00C828B2"/>
    <w:rsid w:val="00C82B42"/>
    <w:rsid w:val="00C833A6"/>
    <w:rsid w:val="00C8344B"/>
    <w:rsid w:val="00C83551"/>
    <w:rsid w:val="00C83842"/>
    <w:rsid w:val="00C842A6"/>
    <w:rsid w:val="00C843B1"/>
    <w:rsid w:val="00C8500F"/>
    <w:rsid w:val="00C85342"/>
    <w:rsid w:val="00C856FB"/>
    <w:rsid w:val="00C85AB8"/>
    <w:rsid w:val="00C85D6A"/>
    <w:rsid w:val="00C862FA"/>
    <w:rsid w:val="00C8654F"/>
    <w:rsid w:val="00C87012"/>
    <w:rsid w:val="00C8741D"/>
    <w:rsid w:val="00C87722"/>
    <w:rsid w:val="00C87E32"/>
    <w:rsid w:val="00C87F19"/>
    <w:rsid w:val="00C900A2"/>
    <w:rsid w:val="00C9092D"/>
    <w:rsid w:val="00C909EF"/>
    <w:rsid w:val="00C90DE6"/>
    <w:rsid w:val="00C91610"/>
    <w:rsid w:val="00C91BB6"/>
    <w:rsid w:val="00C92440"/>
    <w:rsid w:val="00C93265"/>
    <w:rsid w:val="00C9392C"/>
    <w:rsid w:val="00C9425B"/>
    <w:rsid w:val="00C948E6"/>
    <w:rsid w:val="00C94A76"/>
    <w:rsid w:val="00C94DEA"/>
    <w:rsid w:val="00C9532E"/>
    <w:rsid w:val="00C95517"/>
    <w:rsid w:val="00C95985"/>
    <w:rsid w:val="00C959F6"/>
    <w:rsid w:val="00C95C13"/>
    <w:rsid w:val="00C9640B"/>
    <w:rsid w:val="00C96C7E"/>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2EBA"/>
    <w:rsid w:val="00CA398E"/>
    <w:rsid w:val="00CA42E3"/>
    <w:rsid w:val="00CA562B"/>
    <w:rsid w:val="00CA5CEF"/>
    <w:rsid w:val="00CA5E00"/>
    <w:rsid w:val="00CA5EBE"/>
    <w:rsid w:val="00CA608C"/>
    <w:rsid w:val="00CA61A1"/>
    <w:rsid w:val="00CA638D"/>
    <w:rsid w:val="00CA6972"/>
    <w:rsid w:val="00CA7765"/>
    <w:rsid w:val="00CA784C"/>
    <w:rsid w:val="00CB2190"/>
    <w:rsid w:val="00CB3047"/>
    <w:rsid w:val="00CB413A"/>
    <w:rsid w:val="00CB427D"/>
    <w:rsid w:val="00CB56CB"/>
    <w:rsid w:val="00CB5913"/>
    <w:rsid w:val="00CB5943"/>
    <w:rsid w:val="00CB6175"/>
    <w:rsid w:val="00CB6C8F"/>
    <w:rsid w:val="00CB7614"/>
    <w:rsid w:val="00CB7ED8"/>
    <w:rsid w:val="00CB7F4C"/>
    <w:rsid w:val="00CC0025"/>
    <w:rsid w:val="00CC0244"/>
    <w:rsid w:val="00CC026B"/>
    <w:rsid w:val="00CC0411"/>
    <w:rsid w:val="00CC2250"/>
    <w:rsid w:val="00CC27E0"/>
    <w:rsid w:val="00CC295F"/>
    <w:rsid w:val="00CC296A"/>
    <w:rsid w:val="00CC2AFD"/>
    <w:rsid w:val="00CC2CF3"/>
    <w:rsid w:val="00CC2E03"/>
    <w:rsid w:val="00CC3660"/>
    <w:rsid w:val="00CC3D83"/>
    <w:rsid w:val="00CC3F27"/>
    <w:rsid w:val="00CC3F96"/>
    <w:rsid w:val="00CC4A7C"/>
    <w:rsid w:val="00CC5026"/>
    <w:rsid w:val="00CC5CFF"/>
    <w:rsid w:val="00CC6068"/>
    <w:rsid w:val="00CC6108"/>
    <w:rsid w:val="00CC6329"/>
    <w:rsid w:val="00CC64E5"/>
    <w:rsid w:val="00CC76D2"/>
    <w:rsid w:val="00CC7940"/>
    <w:rsid w:val="00CC7994"/>
    <w:rsid w:val="00CD01B9"/>
    <w:rsid w:val="00CD027F"/>
    <w:rsid w:val="00CD05A4"/>
    <w:rsid w:val="00CD109E"/>
    <w:rsid w:val="00CD1435"/>
    <w:rsid w:val="00CD16D4"/>
    <w:rsid w:val="00CD18B1"/>
    <w:rsid w:val="00CD19F7"/>
    <w:rsid w:val="00CD1B91"/>
    <w:rsid w:val="00CD246B"/>
    <w:rsid w:val="00CD267C"/>
    <w:rsid w:val="00CD2720"/>
    <w:rsid w:val="00CD2BAE"/>
    <w:rsid w:val="00CD2D8E"/>
    <w:rsid w:val="00CD3102"/>
    <w:rsid w:val="00CD31D2"/>
    <w:rsid w:val="00CD3464"/>
    <w:rsid w:val="00CD406B"/>
    <w:rsid w:val="00CD514E"/>
    <w:rsid w:val="00CD5430"/>
    <w:rsid w:val="00CD565F"/>
    <w:rsid w:val="00CD570F"/>
    <w:rsid w:val="00CD5942"/>
    <w:rsid w:val="00CD5CDB"/>
    <w:rsid w:val="00CD6056"/>
    <w:rsid w:val="00CD66CA"/>
    <w:rsid w:val="00CD67E2"/>
    <w:rsid w:val="00CD69FE"/>
    <w:rsid w:val="00CD6A0A"/>
    <w:rsid w:val="00CD7E34"/>
    <w:rsid w:val="00CE0277"/>
    <w:rsid w:val="00CE0655"/>
    <w:rsid w:val="00CE0DAF"/>
    <w:rsid w:val="00CE14B2"/>
    <w:rsid w:val="00CE269C"/>
    <w:rsid w:val="00CE2BCB"/>
    <w:rsid w:val="00CE333C"/>
    <w:rsid w:val="00CE3FFE"/>
    <w:rsid w:val="00CE4022"/>
    <w:rsid w:val="00CE4100"/>
    <w:rsid w:val="00CE42DE"/>
    <w:rsid w:val="00CE4922"/>
    <w:rsid w:val="00CE4E04"/>
    <w:rsid w:val="00CE5179"/>
    <w:rsid w:val="00CE5447"/>
    <w:rsid w:val="00CE5584"/>
    <w:rsid w:val="00CE602A"/>
    <w:rsid w:val="00CE6A26"/>
    <w:rsid w:val="00CE6A72"/>
    <w:rsid w:val="00CE6C41"/>
    <w:rsid w:val="00CE722F"/>
    <w:rsid w:val="00CE7D6B"/>
    <w:rsid w:val="00CE7EF5"/>
    <w:rsid w:val="00CF03E1"/>
    <w:rsid w:val="00CF0576"/>
    <w:rsid w:val="00CF0FF3"/>
    <w:rsid w:val="00CF12EE"/>
    <w:rsid w:val="00CF19E8"/>
    <w:rsid w:val="00CF2059"/>
    <w:rsid w:val="00CF26A3"/>
    <w:rsid w:val="00CF2CCA"/>
    <w:rsid w:val="00CF2E15"/>
    <w:rsid w:val="00CF30C1"/>
    <w:rsid w:val="00CF357E"/>
    <w:rsid w:val="00CF53BE"/>
    <w:rsid w:val="00CF55E0"/>
    <w:rsid w:val="00CF5835"/>
    <w:rsid w:val="00CF5C9A"/>
    <w:rsid w:val="00CF678B"/>
    <w:rsid w:val="00CF69EB"/>
    <w:rsid w:val="00CF7472"/>
    <w:rsid w:val="00CF74A3"/>
    <w:rsid w:val="00CF74F7"/>
    <w:rsid w:val="00CF74FB"/>
    <w:rsid w:val="00CF7631"/>
    <w:rsid w:val="00CF7663"/>
    <w:rsid w:val="00CF768B"/>
    <w:rsid w:val="00CF7755"/>
    <w:rsid w:val="00CF7E99"/>
    <w:rsid w:val="00CF7F3D"/>
    <w:rsid w:val="00CF7FEF"/>
    <w:rsid w:val="00D005A0"/>
    <w:rsid w:val="00D008AD"/>
    <w:rsid w:val="00D00A06"/>
    <w:rsid w:val="00D00ADA"/>
    <w:rsid w:val="00D00D4A"/>
    <w:rsid w:val="00D0111D"/>
    <w:rsid w:val="00D0133B"/>
    <w:rsid w:val="00D0145B"/>
    <w:rsid w:val="00D015CC"/>
    <w:rsid w:val="00D01AC1"/>
    <w:rsid w:val="00D01C3B"/>
    <w:rsid w:val="00D0358A"/>
    <w:rsid w:val="00D040BB"/>
    <w:rsid w:val="00D048C4"/>
    <w:rsid w:val="00D04AFA"/>
    <w:rsid w:val="00D0512B"/>
    <w:rsid w:val="00D05C88"/>
    <w:rsid w:val="00D06452"/>
    <w:rsid w:val="00D06496"/>
    <w:rsid w:val="00D06F9A"/>
    <w:rsid w:val="00D072D3"/>
    <w:rsid w:val="00D072E6"/>
    <w:rsid w:val="00D07A14"/>
    <w:rsid w:val="00D10C2F"/>
    <w:rsid w:val="00D110B8"/>
    <w:rsid w:val="00D11610"/>
    <w:rsid w:val="00D11DB9"/>
    <w:rsid w:val="00D11EAE"/>
    <w:rsid w:val="00D1228B"/>
    <w:rsid w:val="00D12AC0"/>
    <w:rsid w:val="00D12ECA"/>
    <w:rsid w:val="00D12EFE"/>
    <w:rsid w:val="00D135AB"/>
    <w:rsid w:val="00D135B4"/>
    <w:rsid w:val="00D14916"/>
    <w:rsid w:val="00D14AF8"/>
    <w:rsid w:val="00D15011"/>
    <w:rsid w:val="00D1502B"/>
    <w:rsid w:val="00D15768"/>
    <w:rsid w:val="00D15D17"/>
    <w:rsid w:val="00D162F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8C5"/>
    <w:rsid w:val="00D25360"/>
    <w:rsid w:val="00D2556C"/>
    <w:rsid w:val="00D256DC"/>
    <w:rsid w:val="00D25743"/>
    <w:rsid w:val="00D25923"/>
    <w:rsid w:val="00D25BCE"/>
    <w:rsid w:val="00D2686D"/>
    <w:rsid w:val="00D26EAA"/>
    <w:rsid w:val="00D2761B"/>
    <w:rsid w:val="00D27797"/>
    <w:rsid w:val="00D2780C"/>
    <w:rsid w:val="00D30BC4"/>
    <w:rsid w:val="00D31B73"/>
    <w:rsid w:val="00D31CD5"/>
    <w:rsid w:val="00D3243D"/>
    <w:rsid w:val="00D326FC"/>
    <w:rsid w:val="00D32B01"/>
    <w:rsid w:val="00D3311E"/>
    <w:rsid w:val="00D33180"/>
    <w:rsid w:val="00D340FE"/>
    <w:rsid w:val="00D343F9"/>
    <w:rsid w:val="00D34717"/>
    <w:rsid w:val="00D34A78"/>
    <w:rsid w:val="00D34A9D"/>
    <w:rsid w:val="00D34EE4"/>
    <w:rsid w:val="00D35402"/>
    <w:rsid w:val="00D3645C"/>
    <w:rsid w:val="00D36628"/>
    <w:rsid w:val="00D3672E"/>
    <w:rsid w:val="00D36C40"/>
    <w:rsid w:val="00D36F1B"/>
    <w:rsid w:val="00D3768A"/>
    <w:rsid w:val="00D40B8E"/>
    <w:rsid w:val="00D40C59"/>
    <w:rsid w:val="00D41198"/>
    <w:rsid w:val="00D41BE5"/>
    <w:rsid w:val="00D41F8D"/>
    <w:rsid w:val="00D42106"/>
    <w:rsid w:val="00D424F2"/>
    <w:rsid w:val="00D42BAC"/>
    <w:rsid w:val="00D431BE"/>
    <w:rsid w:val="00D44CE6"/>
    <w:rsid w:val="00D44ED3"/>
    <w:rsid w:val="00D45CC4"/>
    <w:rsid w:val="00D45F26"/>
    <w:rsid w:val="00D461AD"/>
    <w:rsid w:val="00D461DC"/>
    <w:rsid w:val="00D46448"/>
    <w:rsid w:val="00D46467"/>
    <w:rsid w:val="00D46559"/>
    <w:rsid w:val="00D4692B"/>
    <w:rsid w:val="00D4697D"/>
    <w:rsid w:val="00D4698B"/>
    <w:rsid w:val="00D46F4C"/>
    <w:rsid w:val="00D47FDB"/>
    <w:rsid w:val="00D509FA"/>
    <w:rsid w:val="00D50D6A"/>
    <w:rsid w:val="00D5208A"/>
    <w:rsid w:val="00D526C1"/>
    <w:rsid w:val="00D526C5"/>
    <w:rsid w:val="00D526EB"/>
    <w:rsid w:val="00D5305F"/>
    <w:rsid w:val="00D532C8"/>
    <w:rsid w:val="00D53B0C"/>
    <w:rsid w:val="00D53FC5"/>
    <w:rsid w:val="00D545A7"/>
    <w:rsid w:val="00D548C9"/>
    <w:rsid w:val="00D54A3C"/>
    <w:rsid w:val="00D54D78"/>
    <w:rsid w:val="00D55083"/>
    <w:rsid w:val="00D55757"/>
    <w:rsid w:val="00D5603E"/>
    <w:rsid w:val="00D561FC"/>
    <w:rsid w:val="00D56DA7"/>
    <w:rsid w:val="00D57356"/>
    <w:rsid w:val="00D575BD"/>
    <w:rsid w:val="00D6077D"/>
    <w:rsid w:val="00D60B2D"/>
    <w:rsid w:val="00D60C12"/>
    <w:rsid w:val="00D60E7F"/>
    <w:rsid w:val="00D6161F"/>
    <w:rsid w:val="00D61C10"/>
    <w:rsid w:val="00D61D36"/>
    <w:rsid w:val="00D62002"/>
    <w:rsid w:val="00D62B9A"/>
    <w:rsid w:val="00D62E96"/>
    <w:rsid w:val="00D63051"/>
    <w:rsid w:val="00D63610"/>
    <w:rsid w:val="00D63811"/>
    <w:rsid w:val="00D638CD"/>
    <w:rsid w:val="00D638E2"/>
    <w:rsid w:val="00D64169"/>
    <w:rsid w:val="00D642CE"/>
    <w:rsid w:val="00D6476E"/>
    <w:rsid w:val="00D64788"/>
    <w:rsid w:val="00D64BF7"/>
    <w:rsid w:val="00D6502B"/>
    <w:rsid w:val="00D657C1"/>
    <w:rsid w:val="00D657E4"/>
    <w:rsid w:val="00D665FF"/>
    <w:rsid w:val="00D6663E"/>
    <w:rsid w:val="00D667B2"/>
    <w:rsid w:val="00D67558"/>
    <w:rsid w:val="00D67A38"/>
    <w:rsid w:val="00D67E0B"/>
    <w:rsid w:val="00D70511"/>
    <w:rsid w:val="00D70696"/>
    <w:rsid w:val="00D70836"/>
    <w:rsid w:val="00D70E65"/>
    <w:rsid w:val="00D712E7"/>
    <w:rsid w:val="00D726FC"/>
    <w:rsid w:val="00D72C91"/>
    <w:rsid w:val="00D72F57"/>
    <w:rsid w:val="00D73056"/>
    <w:rsid w:val="00D7346E"/>
    <w:rsid w:val="00D73E59"/>
    <w:rsid w:val="00D741EC"/>
    <w:rsid w:val="00D7425E"/>
    <w:rsid w:val="00D742BA"/>
    <w:rsid w:val="00D744AA"/>
    <w:rsid w:val="00D7590B"/>
    <w:rsid w:val="00D76340"/>
    <w:rsid w:val="00D77524"/>
    <w:rsid w:val="00D7789B"/>
    <w:rsid w:val="00D80225"/>
    <w:rsid w:val="00D80957"/>
    <w:rsid w:val="00D81035"/>
    <w:rsid w:val="00D813AD"/>
    <w:rsid w:val="00D813E8"/>
    <w:rsid w:val="00D81A0B"/>
    <w:rsid w:val="00D82023"/>
    <w:rsid w:val="00D828F6"/>
    <w:rsid w:val="00D82B15"/>
    <w:rsid w:val="00D833D5"/>
    <w:rsid w:val="00D838F2"/>
    <w:rsid w:val="00D83D6D"/>
    <w:rsid w:val="00D83F10"/>
    <w:rsid w:val="00D841AA"/>
    <w:rsid w:val="00D845BB"/>
    <w:rsid w:val="00D8461E"/>
    <w:rsid w:val="00D84BDF"/>
    <w:rsid w:val="00D85123"/>
    <w:rsid w:val="00D865DC"/>
    <w:rsid w:val="00D866C6"/>
    <w:rsid w:val="00D86753"/>
    <w:rsid w:val="00D867CF"/>
    <w:rsid w:val="00D87B98"/>
    <w:rsid w:val="00D90075"/>
    <w:rsid w:val="00D90D36"/>
    <w:rsid w:val="00D90DB6"/>
    <w:rsid w:val="00D91D46"/>
    <w:rsid w:val="00D91E3D"/>
    <w:rsid w:val="00D91E9C"/>
    <w:rsid w:val="00D92331"/>
    <w:rsid w:val="00D92B4B"/>
    <w:rsid w:val="00D931ED"/>
    <w:rsid w:val="00D9433A"/>
    <w:rsid w:val="00D94D31"/>
    <w:rsid w:val="00D953BD"/>
    <w:rsid w:val="00D953F7"/>
    <w:rsid w:val="00D9558F"/>
    <w:rsid w:val="00D957EF"/>
    <w:rsid w:val="00D9580B"/>
    <w:rsid w:val="00D95D39"/>
    <w:rsid w:val="00D95E9A"/>
    <w:rsid w:val="00D96092"/>
    <w:rsid w:val="00D962A2"/>
    <w:rsid w:val="00D973CC"/>
    <w:rsid w:val="00D9742F"/>
    <w:rsid w:val="00D97AEE"/>
    <w:rsid w:val="00D97FFE"/>
    <w:rsid w:val="00DA055A"/>
    <w:rsid w:val="00DA22B9"/>
    <w:rsid w:val="00DA235A"/>
    <w:rsid w:val="00DA2576"/>
    <w:rsid w:val="00DA2A6C"/>
    <w:rsid w:val="00DA2A8A"/>
    <w:rsid w:val="00DA36D9"/>
    <w:rsid w:val="00DA41F8"/>
    <w:rsid w:val="00DA47B7"/>
    <w:rsid w:val="00DA48D6"/>
    <w:rsid w:val="00DA6058"/>
    <w:rsid w:val="00DA6E43"/>
    <w:rsid w:val="00DA7057"/>
    <w:rsid w:val="00DA732F"/>
    <w:rsid w:val="00DA7D01"/>
    <w:rsid w:val="00DB0437"/>
    <w:rsid w:val="00DB0B85"/>
    <w:rsid w:val="00DB1308"/>
    <w:rsid w:val="00DB15C6"/>
    <w:rsid w:val="00DB1E8A"/>
    <w:rsid w:val="00DB2BB8"/>
    <w:rsid w:val="00DB2CDB"/>
    <w:rsid w:val="00DB32CC"/>
    <w:rsid w:val="00DB36E3"/>
    <w:rsid w:val="00DB4190"/>
    <w:rsid w:val="00DB43B0"/>
    <w:rsid w:val="00DB45B7"/>
    <w:rsid w:val="00DB5877"/>
    <w:rsid w:val="00DB628A"/>
    <w:rsid w:val="00DB68E9"/>
    <w:rsid w:val="00DB6AFA"/>
    <w:rsid w:val="00DB761D"/>
    <w:rsid w:val="00DB76FF"/>
    <w:rsid w:val="00DB7D41"/>
    <w:rsid w:val="00DC0053"/>
    <w:rsid w:val="00DC070B"/>
    <w:rsid w:val="00DC1215"/>
    <w:rsid w:val="00DC14E2"/>
    <w:rsid w:val="00DC1529"/>
    <w:rsid w:val="00DC1CA5"/>
    <w:rsid w:val="00DC25CD"/>
    <w:rsid w:val="00DC29D3"/>
    <w:rsid w:val="00DC2E80"/>
    <w:rsid w:val="00DC3016"/>
    <w:rsid w:val="00DC40EC"/>
    <w:rsid w:val="00DC4AA9"/>
    <w:rsid w:val="00DC4CEB"/>
    <w:rsid w:val="00DC57FC"/>
    <w:rsid w:val="00DC6172"/>
    <w:rsid w:val="00DC6911"/>
    <w:rsid w:val="00DC695D"/>
    <w:rsid w:val="00DC6C0E"/>
    <w:rsid w:val="00DC6D54"/>
    <w:rsid w:val="00DC73C6"/>
    <w:rsid w:val="00DD02FE"/>
    <w:rsid w:val="00DD072A"/>
    <w:rsid w:val="00DD0856"/>
    <w:rsid w:val="00DD0AEA"/>
    <w:rsid w:val="00DD1010"/>
    <w:rsid w:val="00DD179D"/>
    <w:rsid w:val="00DD24D7"/>
    <w:rsid w:val="00DD3696"/>
    <w:rsid w:val="00DD4353"/>
    <w:rsid w:val="00DD4BE3"/>
    <w:rsid w:val="00DD5364"/>
    <w:rsid w:val="00DD543E"/>
    <w:rsid w:val="00DD55E2"/>
    <w:rsid w:val="00DD599F"/>
    <w:rsid w:val="00DD6768"/>
    <w:rsid w:val="00DD727F"/>
    <w:rsid w:val="00DD7715"/>
    <w:rsid w:val="00DD7BAD"/>
    <w:rsid w:val="00DD7E41"/>
    <w:rsid w:val="00DE030E"/>
    <w:rsid w:val="00DE0AB4"/>
    <w:rsid w:val="00DE1EBA"/>
    <w:rsid w:val="00DE24DF"/>
    <w:rsid w:val="00DE24E5"/>
    <w:rsid w:val="00DE31E4"/>
    <w:rsid w:val="00DE33A3"/>
    <w:rsid w:val="00DE35B3"/>
    <w:rsid w:val="00DE40E6"/>
    <w:rsid w:val="00DE4F2C"/>
    <w:rsid w:val="00DE543C"/>
    <w:rsid w:val="00DE5AE8"/>
    <w:rsid w:val="00DE5D52"/>
    <w:rsid w:val="00DE5E27"/>
    <w:rsid w:val="00DE6E2D"/>
    <w:rsid w:val="00DE6EEB"/>
    <w:rsid w:val="00DE734C"/>
    <w:rsid w:val="00DE7A9D"/>
    <w:rsid w:val="00DF0640"/>
    <w:rsid w:val="00DF08A4"/>
    <w:rsid w:val="00DF13E7"/>
    <w:rsid w:val="00DF14E8"/>
    <w:rsid w:val="00DF15BF"/>
    <w:rsid w:val="00DF1AC7"/>
    <w:rsid w:val="00DF1CF6"/>
    <w:rsid w:val="00DF1EE6"/>
    <w:rsid w:val="00DF282D"/>
    <w:rsid w:val="00DF285E"/>
    <w:rsid w:val="00DF29C0"/>
    <w:rsid w:val="00DF3081"/>
    <w:rsid w:val="00DF3165"/>
    <w:rsid w:val="00DF38B0"/>
    <w:rsid w:val="00DF3AC4"/>
    <w:rsid w:val="00DF4235"/>
    <w:rsid w:val="00DF5174"/>
    <w:rsid w:val="00DF53D1"/>
    <w:rsid w:val="00DF54C9"/>
    <w:rsid w:val="00DF57EE"/>
    <w:rsid w:val="00DF5BDD"/>
    <w:rsid w:val="00DF618F"/>
    <w:rsid w:val="00DF6838"/>
    <w:rsid w:val="00DF7813"/>
    <w:rsid w:val="00DF79AF"/>
    <w:rsid w:val="00E004A9"/>
    <w:rsid w:val="00E00870"/>
    <w:rsid w:val="00E00C8C"/>
    <w:rsid w:val="00E01777"/>
    <w:rsid w:val="00E017EB"/>
    <w:rsid w:val="00E01CA4"/>
    <w:rsid w:val="00E01E76"/>
    <w:rsid w:val="00E028C8"/>
    <w:rsid w:val="00E029EA"/>
    <w:rsid w:val="00E02B76"/>
    <w:rsid w:val="00E0303C"/>
    <w:rsid w:val="00E03349"/>
    <w:rsid w:val="00E03F24"/>
    <w:rsid w:val="00E04547"/>
    <w:rsid w:val="00E045C5"/>
    <w:rsid w:val="00E0464D"/>
    <w:rsid w:val="00E05081"/>
    <w:rsid w:val="00E05333"/>
    <w:rsid w:val="00E056FB"/>
    <w:rsid w:val="00E059FC"/>
    <w:rsid w:val="00E05BC2"/>
    <w:rsid w:val="00E05C1B"/>
    <w:rsid w:val="00E067BB"/>
    <w:rsid w:val="00E07640"/>
    <w:rsid w:val="00E077CF"/>
    <w:rsid w:val="00E077E9"/>
    <w:rsid w:val="00E07C2F"/>
    <w:rsid w:val="00E07E48"/>
    <w:rsid w:val="00E07F9C"/>
    <w:rsid w:val="00E10783"/>
    <w:rsid w:val="00E10DB4"/>
    <w:rsid w:val="00E10DE3"/>
    <w:rsid w:val="00E11636"/>
    <w:rsid w:val="00E11F88"/>
    <w:rsid w:val="00E122B7"/>
    <w:rsid w:val="00E122C8"/>
    <w:rsid w:val="00E12D2E"/>
    <w:rsid w:val="00E1319E"/>
    <w:rsid w:val="00E13857"/>
    <w:rsid w:val="00E1392B"/>
    <w:rsid w:val="00E13BD4"/>
    <w:rsid w:val="00E1404A"/>
    <w:rsid w:val="00E1464B"/>
    <w:rsid w:val="00E14BE4"/>
    <w:rsid w:val="00E1550A"/>
    <w:rsid w:val="00E15FA2"/>
    <w:rsid w:val="00E1667A"/>
    <w:rsid w:val="00E16A38"/>
    <w:rsid w:val="00E174A5"/>
    <w:rsid w:val="00E17CDC"/>
    <w:rsid w:val="00E17CDF"/>
    <w:rsid w:val="00E2014D"/>
    <w:rsid w:val="00E20589"/>
    <w:rsid w:val="00E20DE8"/>
    <w:rsid w:val="00E21593"/>
    <w:rsid w:val="00E2222B"/>
    <w:rsid w:val="00E231E3"/>
    <w:rsid w:val="00E25B95"/>
    <w:rsid w:val="00E25C5F"/>
    <w:rsid w:val="00E260F5"/>
    <w:rsid w:val="00E262DC"/>
    <w:rsid w:val="00E264CE"/>
    <w:rsid w:val="00E27CC0"/>
    <w:rsid w:val="00E302EB"/>
    <w:rsid w:val="00E30586"/>
    <w:rsid w:val="00E30832"/>
    <w:rsid w:val="00E31230"/>
    <w:rsid w:val="00E31D3A"/>
    <w:rsid w:val="00E328D2"/>
    <w:rsid w:val="00E328D7"/>
    <w:rsid w:val="00E32C71"/>
    <w:rsid w:val="00E33273"/>
    <w:rsid w:val="00E334F1"/>
    <w:rsid w:val="00E33C03"/>
    <w:rsid w:val="00E355E6"/>
    <w:rsid w:val="00E35A1F"/>
    <w:rsid w:val="00E35D26"/>
    <w:rsid w:val="00E35DA1"/>
    <w:rsid w:val="00E36165"/>
    <w:rsid w:val="00E363DB"/>
    <w:rsid w:val="00E364A9"/>
    <w:rsid w:val="00E36A5D"/>
    <w:rsid w:val="00E36F9A"/>
    <w:rsid w:val="00E372C4"/>
    <w:rsid w:val="00E373B7"/>
    <w:rsid w:val="00E37842"/>
    <w:rsid w:val="00E40552"/>
    <w:rsid w:val="00E413AF"/>
    <w:rsid w:val="00E414DD"/>
    <w:rsid w:val="00E4151C"/>
    <w:rsid w:val="00E42115"/>
    <w:rsid w:val="00E427A3"/>
    <w:rsid w:val="00E42E5C"/>
    <w:rsid w:val="00E43128"/>
    <w:rsid w:val="00E434B7"/>
    <w:rsid w:val="00E434BE"/>
    <w:rsid w:val="00E43FF5"/>
    <w:rsid w:val="00E444B8"/>
    <w:rsid w:val="00E44FFE"/>
    <w:rsid w:val="00E4568A"/>
    <w:rsid w:val="00E457DF"/>
    <w:rsid w:val="00E45E26"/>
    <w:rsid w:val="00E47979"/>
    <w:rsid w:val="00E479A9"/>
    <w:rsid w:val="00E47C3B"/>
    <w:rsid w:val="00E47FBE"/>
    <w:rsid w:val="00E50132"/>
    <w:rsid w:val="00E5018C"/>
    <w:rsid w:val="00E50B70"/>
    <w:rsid w:val="00E50FF4"/>
    <w:rsid w:val="00E51225"/>
    <w:rsid w:val="00E515C1"/>
    <w:rsid w:val="00E51614"/>
    <w:rsid w:val="00E517A8"/>
    <w:rsid w:val="00E519F6"/>
    <w:rsid w:val="00E52424"/>
    <w:rsid w:val="00E52926"/>
    <w:rsid w:val="00E53029"/>
    <w:rsid w:val="00E532E1"/>
    <w:rsid w:val="00E53501"/>
    <w:rsid w:val="00E53802"/>
    <w:rsid w:val="00E53D59"/>
    <w:rsid w:val="00E548C6"/>
    <w:rsid w:val="00E5618E"/>
    <w:rsid w:val="00E566F2"/>
    <w:rsid w:val="00E567EE"/>
    <w:rsid w:val="00E56B73"/>
    <w:rsid w:val="00E56BC7"/>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4CBD"/>
    <w:rsid w:val="00E6500A"/>
    <w:rsid w:val="00E652C3"/>
    <w:rsid w:val="00E652CC"/>
    <w:rsid w:val="00E65EB8"/>
    <w:rsid w:val="00E65EDC"/>
    <w:rsid w:val="00E66111"/>
    <w:rsid w:val="00E66208"/>
    <w:rsid w:val="00E662AC"/>
    <w:rsid w:val="00E66526"/>
    <w:rsid w:val="00E66C94"/>
    <w:rsid w:val="00E67054"/>
    <w:rsid w:val="00E67499"/>
    <w:rsid w:val="00E67C71"/>
    <w:rsid w:val="00E67D31"/>
    <w:rsid w:val="00E67F7A"/>
    <w:rsid w:val="00E70DA1"/>
    <w:rsid w:val="00E714A3"/>
    <w:rsid w:val="00E71769"/>
    <w:rsid w:val="00E71B85"/>
    <w:rsid w:val="00E71BD9"/>
    <w:rsid w:val="00E71C20"/>
    <w:rsid w:val="00E722EE"/>
    <w:rsid w:val="00E724DC"/>
    <w:rsid w:val="00E725E4"/>
    <w:rsid w:val="00E72841"/>
    <w:rsid w:val="00E72FB1"/>
    <w:rsid w:val="00E731FB"/>
    <w:rsid w:val="00E73279"/>
    <w:rsid w:val="00E73491"/>
    <w:rsid w:val="00E737FE"/>
    <w:rsid w:val="00E73815"/>
    <w:rsid w:val="00E73D93"/>
    <w:rsid w:val="00E742DC"/>
    <w:rsid w:val="00E7441F"/>
    <w:rsid w:val="00E74683"/>
    <w:rsid w:val="00E74FA2"/>
    <w:rsid w:val="00E753B4"/>
    <w:rsid w:val="00E753F1"/>
    <w:rsid w:val="00E7558B"/>
    <w:rsid w:val="00E7564A"/>
    <w:rsid w:val="00E75FD9"/>
    <w:rsid w:val="00E75FDA"/>
    <w:rsid w:val="00E76173"/>
    <w:rsid w:val="00E76458"/>
    <w:rsid w:val="00E76DBC"/>
    <w:rsid w:val="00E77432"/>
    <w:rsid w:val="00E803AD"/>
    <w:rsid w:val="00E80737"/>
    <w:rsid w:val="00E80F83"/>
    <w:rsid w:val="00E8136C"/>
    <w:rsid w:val="00E81C62"/>
    <w:rsid w:val="00E82089"/>
    <w:rsid w:val="00E82D82"/>
    <w:rsid w:val="00E82E03"/>
    <w:rsid w:val="00E84B38"/>
    <w:rsid w:val="00E84E3D"/>
    <w:rsid w:val="00E8562D"/>
    <w:rsid w:val="00E85CF4"/>
    <w:rsid w:val="00E867BC"/>
    <w:rsid w:val="00E878FF"/>
    <w:rsid w:val="00E90033"/>
    <w:rsid w:val="00E90AEF"/>
    <w:rsid w:val="00E90EB0"/>
    <w:rsid w:val="00E92DF8"/>
    <w:rsid w:val="00E93FDF"/>
    <w:rsid w:val="00E94598"/>
    <w:rsid w:val="00E95A74"/>
    <w:rsid w:val="00E95C51"/>
    <w:rsid w:val="00E961C6"/>
    <w:rsid w:val="00E962E6"/>
    <w:rsid w:val="00E96484"/>
    <w:rsid w:val="00E9663C"/>
    <w:rsid w:val="00E970D1"/>
    <w:rsid w:val="00E970FA"/>
    <w:rsid w:val="00E97245"/>
    <w:rsid w:val="00E974A6"/>
    <w:rsid w:val="00EA015F"/>
    <w:rsid w:val="00EA0F4D"/>
    <w:rsid w:val="00EA1435"/>
    <w:rsid w:val="00EA14DE"/>
    <w:rsid w:val="00EA2818"/>
    <w:rsid w:val="00EA31DA"/>
    <w:rsid w:val="00EA3BA2"/>
    <w:rsid w:val="00EA46D9"/>
    <w:rsid w:val="00EA47A8"/>
    <w:rsid w:val="00EA4C54"/>
    <w:rsid w:val="00EA4EB1"/>
    <w:rsid w:val="00EA56BA"/>
    <w:rsid w:val="00EA5717"/>
    <w:rsid w:val="00EA6721"/>
    <w:rsid w:val="00EA6D9B"/>
    <w:rsid w:val="00EA7DC2"/>
    <w:rsid w:val="00EB02C3"/>
    <w:rsid w:val="00EB0416"/>
    <w:rsid w:val="00EB0E2D"/>
    <w:rsid w:val="00EB113D"/>
    <w:rsid w:val="00EB17D9"/>
    <w:rsid w:val="00EB17F6"/>
    <w:rsid w:val="00EB190E"/>
    <w:rsid w:val="00EB2217"/>
    <w:rsid w:val="00EB27C5"/>
    <w:rsid w:val="00EB2F31"/>
    <w:rsid w:val="00EB3954"/>
    <w:rsid w:val="00EB3C4E"/>
    <w:rsid w:val="00EB512A"/>
    <w:rsid w:val="00EB5454"/>
    <w:rsid w:val="00EB55A9"/>
    <w:rsid w:val="00EB5E1A"/>
    <w:rsid w:val="00EB6967"/>
    <w:rsid w:val="00EB72BA"/>
    <w:rsid w:val="00EB73A3"/>
    <w:rsid w:val="00EB7473"/>
    <w:rsid w:val="00EB7D9E"/>
    <w:rsid w:val="00EC0168"/>
    <w:rsid w:val="00EC0D0F"/>
    <w:rsid w:val="00EC13A1"/>
    <w:rsid w:val="00EC1A17"/>
    <w:rsid w:val="00EC1D10"/>
    <w:rsid w:val="00EC293F"/>
    <w:rsid w:val="00EC29C5"/>
    <w:rsid w:val="00EC2A5C"/>
    <w:rsid w:val="00EC2BE0"/>
    <w:rsid w:val="00EC2F37"/>
    <w:rsid w:val="00EC2FE0"/>
    <w:rsid w:val="00EC42BE"/>
    <w:rsid w:val="00EC49AE"/>
    <w:rsid w:val="00EC5397"/>
    <w:rsid w:val="00EC5A7E"/>
    <w:rsid w:val="00EC5BFF"/>
    <w:rsid w:val="00EC5EB9"/>
    <w:rsid w:val="00EC7AB8"/>
    <w:rsid w:val="00EC7B83"/>
    <w:rsid w:val="00ED04BF"/>
    <w:rsid w:val="00ED06C3"/>
    <w:rsid w:val="00ED07FA"/>
    <w:rsid w:val="00ED0B57"/>
    <w:rsid w:val="00ED17B8"/>
    <w:rsid w:val="00ED188D"/>
    <w:rsid w:val="00ED1E44"/>
    <w:rsid w:val="00ED20E9"/>
    <w:rsid w:val="00ED2552"/>
    <w:rsid w:val="00ED3FB6"/>
    <w:rsid w:val="00ED46C5"/>
    <w:rsid w:val="00ED620B"/>
    <w:rsid w:val="00ED71AF"/>
    <w:rsid w:val="00ED7202"/>
    <w:rsid w:val="00ED753E"/>
    <w:rsid w:val="00EE015C"/>
    <w:rsid w:val="00EE0841"/>
    <w:rsid w:val="00EE0EA9"/>
    <w:rsid w:val="00EE1037"/>
    <w:rsid w:val="00EE15F2"/>
    <w:rsid w:val="00EE17EA"/>
    <w:rsid w:val="00EE1ABD"/>
    <w:rsid w:val="00EE1DCD"/>
    <w:rsid w:val="00EE2172"/>
    <w:rsid w:val="00EE21A4"/>
    <w:rsid w:val="00EE313C"/>
    <w:rsid w:val="00EE3535"/>
    <w:rsid w:val="00EE39D2"/>
    <w:rsid w:val="00EE457C"/>
    <w:rsid w:val="00EE573B"/>
    <w:rsid w:val="00EE60C2"/>
    <w:rsid w:val="00EE6924"/>
    <w:rsid w:val="00EE7810"/>
    <w:rsid w:val="00EE7BA9"/>
    <w:rsid w:val="00EF006A"/>
    <w:rsid w:val="00EF033F"/>
    <w:rsid w:val="00EF0BA8"/>
    <w:rsid w:val="00EF1DBE"/>
    <w:rsid w:val="00EF20B7"/>
    <w:rsid w:val="00EF2DD9"/>
    <w:rsid w:val="00EF3337"/>
    <w:rsid w:val="00EF3F91"/>
    <w:rsid w:val="00EF485F"/>
    <w:rsid w:val="00EF60D4"/>
    <w:rsid w:val="00EF65FD"/>
    <w:rsid w:val="00EF6AA9"/>
    <w:rsid w:val="00EF6BDA"/>
    <w:rsid w:val="00EF6D44"/>
    <w:rsid w:val="00EF6E88"/>
    <w:rsid w:val="00EF70B2"/>
    <w:rsid w:val="00EF7AD4"/>
    <w:rsid w:val="00EF7D7F"/>
    <w:rsid w:val="00F00016"/>
    <w:rsid w:val="00F00020"/>
    <w:rsid w:val="00F00343"/>
    <w:rsid w:val="00F00F89"/>
    <w:rsid w:val="00F0103E"/>
    <w:rsid w:val="00F01393"/>
    <w:rsid w:val="00F01B5B"/>
    <w:rsid w:val="00F01CED"/>
    <w:rsid w:val="00F030F0"/>
    <w:rsid w:val="00F03131"/>
    <w:rsid w:val="00F03731"/>
    <w:rsid w:val="00F03739"/>
    <w:rsid w:val="00F0398B"/>
    <w:rsid w:val="00F04568"/>
    <w:rsid w:val="00F045A6"/>
    <w:rsid w:val="00F04642"/>
    <w:rsid w:val="00F057BB"/>
    <w:rsid w:val="00F05939"/>
    <w:rsid w:val="00F05E19"/>
    <w:rsid w:val="00F05F10"/>
    <w:rsid w:val="00F076C2"/>
    <w:rsid w:val="00F0770C"/>
    <w:rsid w:val="00F077AD"/>
    <w:rsid w:val="00F07935"/>
    <w:rsid w:val="00F1071A"/>
    <w:rsid w:val="00F10F88"/>
    <w:rsid w:val="00F11520"/>
    <w:rsid w:val="00F1165B"/>
    <w:rsid w:val="00F11914"/>
    <w:rsid w:val="00F120E3"/>
    <w:rsid w:val="00F1244C"/>
    <w:rsid w:val="00F13365"/>
    <w:rsid w:val="00F13684"/>
    <w:rsid w:val="00F13AFA"/>
    <w:rsid w:val="00F13D55"/>
    <w:rsid w:val="00F13EBA"/>
    <w:rsid w:val="00F13F16"/>
    <w:rsid w:val="00F1460A"/>
    <w:rsid w:val="00F158DF"/>
    <w:rsid w:val="00F1638A"/>
    <w:rsid w:val="00F164D4"/>
    <w:rsid w:val="00F16B97"/>
    <w:rsid w:val="00F16FA8"/>
    <w:rsid w:val="00F17570"/>
    <w:rsid w:val="00F17ADC"/>
    <w:rsid w:val="00F20267"/>
    <w:rsid w:val="00F20A95"/>
    <w:rsid w:val="00F21EE9"/>
    <w:rsid w:val="00F22A5C"/>
    <w:rsid w:val="00F22BB1"/>
    <w:rsid w:val="00F22D60"/>
    <w:rsid w:val="00F22E8F"/>
    <w:rsid w:val="00F2409D"/>
    <w:rsid w:val="00F24836"/>
    <w:rsid w:val="00F249C7"/>
    <w:rsid w:val="00F25B38"/>
    <w:rsid w:val="00F25CA3"/>
    <w:rsid w:val="00F25D98"/>
    <w:rsid w:val="00F25F31"/>
    <w:rsid w:val="00F264BA"/>
    <w:rsid w:val="00F265BC"/>
    <w:rsid w:val="00F26D9D"/>
    <w:rsid w:val="00F26EB0"/>
    <w:rsid w:val="00F26F13"/>
    <w:rsid w:val="00F270FC"/>
    <w:rsid w:val="00F27770"/>
    <w:rsid w:val="00F300FB"/>
    <w:rsid w:val="00F304E4"/>
    <w:rsid w:val="00F30810"/>
    <w:rsid w:val="00F31E3E"/>
    <w:rsid w:val="00F31F3E"/>
    <w:rsid w:val="00F32E4B"/>
    <w:rsid w:val="00F3313A"/>
    <w:rsid w:val="00F3351A"/>
    <w:rsid w:val="00F33CE1"/>
    <w:rsid w:val="00F341C3"/>
    <w:rsid w:val="00F343F6"/>
    <w:rsid w:val="00F349B7"/>
    <w:rsid w:val="00F34AF0"/>
    <w:rsid w:val="00F34EF5"/>
    <w:rsid w:val="00F353D8"/>
    <w:rsid w:val="00F359F4"/>
    <w:rsid w:val="00F35CB4"/>
    <w:rsid w:val="00F36C5D"/>
    <w:rsid w:val="00F37677"/>
    <w:rsid w:val="00F37A5A"/>
    <w:rsid w:val="00F37ED4"/>
    <w:rsid w:val="00F41644"/>
    <w:rsid w:val="00F4167D"/>
    <w:rsid w:val="00F41C9F"/>
    <w:rsid w:val="00F42333"/>
    <w:rsid w:val="00F423E5"/>
    <w:rsid w:val="00F428BD"/>
    <w:rsid w:val="00F429B5"/>
    <w:rsid w:val="00F42C5F"/>
    <w:rsid w:val="00F4312C"/>
    <w:rsid w:val="00F431BB"/>
    <w:rsid w:val="00F435D4"/>
    <w:rsid w:val="00F436AB"/>
    <w:rsid w:val="00F4420B"/>
    <w:rsid w:val="00F453FA"/>
    <w:rsid w:val="00F45882"/>
    <w:rsid w:val="00F45898"/>
    <w:rsid w:val="00F469DC"/>
    <w:rsid w:val="00F474F9"/>
    <w:rsid w:val="00F47561"/>
    <w:rsid w:val="00F47785"/>
    <w:rsid w:val="00F47E44"/>
    <w:rsid w:val="00F504D0"/>
    <w:rsid w:val="00F50F02"/>
    <w:rsid w:val="00F517EE"/>
    <w:rsid w:val="00F51BEC"/>
    <w:rsid w:val="00F538C8"/>
    <w:rsid w:val="00F5395E"/>
    <w:rsid w:val="00F53970"/>
    <w:rsid w:val="00F53F6F"/>
    <w:rsid w:val="00F53FF6"/>
    <w:rsid w:val="00F553A2"/>
    <w:rsid w:val="00F555E7"/>
    <w:rsid w:val="00F556D2"/>
    <w:rsid w:val="00F56366"/>
    <w:rsid w:val="00F5665F"/>
    <w:rsid w:val="00F56C19"/>
    <w:rsid w:val="00F56CA8"/>
    <w:rsid w:val="00F600F5"/>
    <w:rsid w:val="00F603E6"/>
    <w:rsid w:val="00F60573"/>
    <w:rsid w:val="00F611A0"/>
    <w:rsid w:val="00F61488"/>
    <w:rsid w:val="00F61D42"/>
    <w:rsid w:val="00F6212C"/>
    <w:rsid w:val="00F6223A"/>
    <w:rsid w:val="00F627BC"/>
    <w:rsid w:val="00F6323A"/>
    <w:rsid w:val="00F6363A"/>
    <w:rsid w:val="00F63C74"/>
    <w:rsid w:val="00F648EC"/>
    <w:rsid w:val="00F64ADA"/>
    <w:rsid w:val="00F657B3"/>
    <w:rsid w:val="00F65D19"/>
    <w:rsid w:val="00F65FAE"/>
    <w:rsid w:val="00F662C5"/>
    <w:rsid w:val="00F6653A"/>
    <w:rsid w:val="00F66BBF"/>
    <w:rsid w:val="00F66BCB"/>
    <w:rsid w:val="00F66D81"/>
    <w:rsid w:val="00F67A43"/>
    <w:rsid w:val="00F67B5F"/>
    <w:rsid w:val="00F701C7"/>
    <w:rsid w:val="00F70753"/>
    <w:rsid w:val="00F711F5"/>
    <w:rsid w:val="00F71361"/>
    <w:rsid w:val="00F71521"/>
    <w:rsid w:val="00F71714"/>
    <w:rsid w:val="00F717D6"/>
    <w:rsid w:val="00F71A45"/>
    <w:rsid w:val="00F71F95"/>
    <w:rsid w:val="00F72369"/>
    <w:rsid w:val="00F728E4"/>
    <w:rsid w:val="00F72CC2"/>
    <w:rsid w:val="00F73483"/>
    <w:rsid w:val="00F736A5"/>
    <w:rsid w:val="00F73E3E"/>
    <w:rsid w:val="00F73EFB"/>
    <w:rsid w:val="00F748F4"/>
    <w:rsid w:val="00F74923"/>
    <w:rsid w:val="00F7502F"/>
    <w:rsid w:val="00F750D8"/>
    <w:rsid w:val="00F75758"/>
    <w:rsid w:val="00F75F47"/>
    <w:rsid w:val="00F75F86"/>
    <w:rsid w:val="00F76C8C"/>
    <w:rsid w:val="00F77711"/>
    <w:rsid w:val="00F77A39"/>
    <w:rsid w:val="00F77CE5"/>
    <w:rsid w:val="00F77F11"/>
    <w:rsid w:val="00F800AA"/>
    <w:rsid w:val="00F8068B"/>
    <w:rsid w:val="00F81644"/>
    <w:rsid w:val="00F816A3"/>
    <w:rsid w:val="00F8259C"/>
    <w:rsid w:val="00F82E70"/>
    <w:rsid w:val="00F8377B"/>
    <w:rsid w:val="00F83E01"/>
    <w:rsid w:val="00F84046"/>
    <w:rsid w:val="00F84210"/>
    <w:rsid w:val="00F84BBE"/>
    <w:rsid w:val="00F854F0"/>
    <w:rsid w:val="00F8622B"/>
    <w:rsid w:val="00F865E8"/>
    <w:rsid w:val="00F875A8"/>
    <w:rsid w:val="00F9052F"/>
    <w:rsid w:val="00F909E7"/>
    <w:rsid w:val="00F90C75"/>
    <w:rsid w:val="00F9187C"/>
    <w:rsid w:val="00F92692"/>
    <w:rsid w:val="00F9272D"/>
    <w:rsid w:val="00F92892"/>
    <w:rsid w:val="00F92D75"/>
    <w:rsid w:val="00F93444"/>
    <w:rsid w:val="00F93C56"/>
    <w:rsid w:val="00F943CD"/>
    <w:rsid w:val="00F95C43"/>
    <w:rsid w:val="00F95F33"/>
    <w:rsid w:val="00F960D0"/>
    <w:rsid w:val="00F973F2"/>
    <w:rsid w:val="00F97B5C"/>
    <w:rsid w:val="00F97BD6"/>
    <w:rsid w:val="00F97C05"/>
    <w:rsid w:val="00F97E96"/>
    <w:rsid w:val="00FA098A"/>
    <w:rsid w:val="00FA154E"/>
    <w:rsid w:val="00FA1587"/>
    <w:rsid w:val="00FA1623"/>
    <w:rsid w:val="00FA1695"/>
    <w:rsid w:val="00FA1B5D"/>
    <w:rsid w:val="00FA1F5C"/>
    <w:rsid w:val="00FA2710"/>
    <w:rsid w:val="00FA2A2B"/>
    <w:rsid w:val="00FA2CF7"/>
    <w:rsid w:val="00FA3312"/>
    <w:rsid w:val="00FA3CDE"/>
    <w:rsid w:val="00FA43CE"/>
    <w:rsid w:val="00FA44FA"/>
    <w:rsid w:val="00FA502A"/>
    <w:rsid w:val="00FA5BE4"/>
    <w:rsid w:val="00FA7670"/>
    <w:rsid w:val="00FA7776"/>
    <w:rsid w:val="00FA7BE4"/>
    <w:rsid w:val="00FA7D60"/>
    <w:rsid w:val="00FA7DB9"/>
    <w:rsid w:val="00FA7DCE"/>
    <w:rsid w:val="00FB0A3D"/>
    <w:rsid w:val="00FB0A93"/>
    <w:rsid w:val="00FB0BF3"/>
    <w:rsid w:val="00FB0E1F"/>
    <w:rsid w:val="00FB1086"/>
    <w:rsid w:val="00FB1365"/>
    <w:rsid w:val="00FB13B8"/>
    <w:rsid w:val="00FB1617"/>
    <w:rsid w:val="00FB1764"/>
    <w:rsid w:val="00FB1B6F"/>
    <w:rsid w:val="00FB1EE9"/>
    <w:rsid w:val="00FB2088"/>
    <w:rsid w:val="00FB3334"/>
    <w:rsid w:val="00FB3806"/>
    <w:rsid w:val="00FB3B3C"/>
    <w:rsid w:val="00FB3B6F"/>
    <w:rsid w:val="00FB437D"/>
    <w:rsid w:val="00FB459C"/>
    <w:rsid w:val="00FB4A5E"/>
    <w:rsid w:val="00FB5A87"/>
    <w:rsid w:val="00FB5C6B"/>
    <w:rsid w:val="00FB61D8"/>
    <w:rsid w:val="00FB6386"/>
    <w:rsid w:val="00FB73BD"/>
    <w:rsid w:val="00FB74F2"/>
    <w:rsid w:val="00FB7F50"/>
    <w:rsid w:val="00FC009F"/>
    <w:rsid w:val="00FC0319"/>
    <w:rsid w:val="00FC0C0B"/>
    <w:rsid w:val="00FC181C"/>
    <w:rsid w:val="00FC1D0D"/>
    <w:rsid w:val="00FC22F7"/>
    <w:rsid w:val="00FC2569"/>
    <w:rsid w:val="00FC29D3"/>
    <w:rsid w:val="00FC2A73"/>
    <w:rsid w:val="00FC386C"/>
    <w:rsid w:val="00FC3BA5"/>
    <w:rsid w:val="00FC3C01"/>
    <w:rsid w:val="00FC3D31"/>
    <w:rsid w:val="00FC4814"/>
    <w:rsid w:val="00FC4D53"/>
    <w:rsid w:val="00FC4E9C"/>
    <w:rsid w:val="00FC4F4B"/>
    <w:rsid w:val="00FC55A9"/>
    <w:rsid w:val="00FC55BA"/>
    <w:rsid w:val="00FC5B16"/>
    <w:rsid w:val="00FC5D65"/>
    <w:rsid w:val="00FC6878"/>
    <w:rsid w:val="00FC790C"/>
    <w:rsid w:val="00FD10E6"/>
    <w:rsid w:val="00FD15BB"/>
    <w:rsid w:val="00FD205F"/>
    <w:rsid w:val="00FD21C9"/>
    <w:rsid w:val="00FD2523"/>
    <w:rsid w:val="00FD2CE7"/>
    <w:rsid w:val="00FD2D06"/>
    <w:rsid w:val="00FD32A7"/>
    <w:rsid w:val="00FD34FC"/>
    <w:rsid w:val="00FD35F2"/>
    <w:rsid w:val="00FD36A6"/>
    <w:rsid w:val="00FD3DC2"/>
    <w:rsid w:val="00FD4387"/>
    <w:rsid w:val="00FD5244"/>
    <w:rsid w:val="00FD5493"/>
    <w:rsid w:val="00FD560C"/>
    <w:rsid w:val="00FD59B4"/>
    <w:rsid w:val="00FD61E4"/>
    <w:rsid w:val="00FD6655"/>
    <w:rsid w:val="00FD6A36"/>
    <w:rsid w:val="00FD6ABA"/>
    <w:rsid w:val="00FD736E"/>
    <w:rsid w:val="00FD76B9"/>
    <w:rsid w:val="00FE0080"/>
    <w:rsid w:val="00FE0429"/>
    <w:rsid w:val="00FE08CA"/>
    <w:rsid w:val="00FE0B90"/>
    <w:rsid w:val="00FE1386"/>
    <w:rsid w:val="00FE16C9"/>
    <w:rsid w:val="00FE16DA"/>
    <w:rsid w:val="00FE1935"/>
    <w:rsid w:val="00FE1DB2"/>
    <w:rsid w:val="00FE1E32"/>
    <w:rsid w:val="00FE22AD"/>
    <w:rsid w:val="00FE22D2"/>
    <w:rsid w:val="00FE27D1"/>
    <w:rsid w:val="00FE2AF6"/>
    <w:rsid w:val="00FE2EFB"/>
    <w:rsid w:val="00FE312F"/>
    <w:rsid w:val="00FE3394"/>
    <w:rsid w:val="00FE3671"/>
    <w:rsid w:val="00FE43E8"/>
    <w:rsid w:val="00FE4A1F"/>
    <w:rsid w:val="00FE4FF8"/>
    <w:rsid w:val="00FE54F8"/>
    <w:rsid w:val="00FE578A"/>
    <w:rsid w:val="00FE5B49"/>
    <w:rsid w:val="00FE7AC2"/>
    <w:rsid w:val="00FE7DF1"/>
    <w:rsid w:val="00FE7ECF"/>
    <w:rsid w:val="00FF1103"/>
    <w:rsid w:val="00FF1639"/>
    <w:rsid w:val="00FF1B89"/>
    <w:rsid w:val="00FF1CD5"/>
    <w:rsid w:val="00FF1D05"/>
    <w:rsid w:val="00FF1EDC"/>
    <w:rsid w:val="00FF1FA0"/>
    <w:rsid w:val="00FF24E0"/>
    <w:rsid w:val="00FF26B1"/>
    <w:rsid w:val="00FF2846"/>
    <w:rsid w:val="00FF28B3"/>
    <w:rsid w:val="00FF39F7"/>
    <w:rsid w:val="00FF4A71"/>
    <w:rsid w:val="00FF4C2D"/>
    <w:rsid w:val="00FF4E3C"/>
    <w:rsid w:val="00FF4EBA"/>
    <w:rsid w:val="00FF50BC"/>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40C8"/>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tabs>
        <w:tab w:val="clear" w:pos="3412"/>
        <w:tab w:val="num" w:pos="576"/>
      </w:tabs>
      <w:spacing w:before="180"/>
      <w:ind w:left="576"/>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qFormat/>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customStyle="1" w:styleId="textintend3">
    <w:name w:val="text intend 3"/>
    <w:basedOn w:val="Normal"/>
    <w:rsid w:val="00527CA9"/>
    <w:pPr>
      <w:numPr>
        <w:numId w:val="13"/>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Agreement">
    <w:name w:val="Agreement"/>
    <w:basedOn w:val="Normal"/>
    <w:next w:val="Doc-text2"/>
    <w:qFormat/>
    <w:rsid w:val="00D91E3D"/>
    <w:pPr>
      <w:numPr>
        <w:numId w:val="19"/>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108006">
      <w:bodyDiv w:val="1"/>
      <w:marLeft w:val="0"/>
      <w:marRight w:val="0"/>
      <w:marTop w:val="0"/>
      <w:marBottom w:val="0"/>
      <w:divBdr>
        <w:top w:val="none" w:sz="0" w:space="0" w:color="auto"/>
        <w:left w:val="none" w:sz="0" w:space="0" w:color="auto"/>
        <w:bottom w:val="none" w:sz="0" w:space="0" w:color="auto"/>
        <w:right w:val="none" w:sz="0" w:space="0" w:color="auto"/>
      </w:divBdr>
      <w:divsChild>
        <w:div w:id="597443327">
          <w:marLeft w:val="1800"/>
          <w:marRight w:val="0"/>
          <w:marTop w:val="48"/>
          <w:marBottom w:val="0"/>
          <w:divBdr>
            <w:top w:val="none" w:sz="0" w:space="0" w:color="auto"/>
            <w:left w:val="none" w:sz="0" w:space="0" w:color="auto"/>
            <w:bottom w:val="none" w:sz="0" w:space="0" w:color="auto"/>
            <w:right w:val="none" w:sz="0" w:space="0" w:color="auto"/>
          </w:divBdr>
        </w:div>
        <w:div w:id="949776707">
          <w:marLeft w:val="1800"/>
          <w:marRight w:val="0"/>
          <w:marTop w:val="48"/>
          <w:marBottom w:val="0"/>
          <w:divBdr>
            <w:top w:val="none" w:sz="0" w:space="0" w:color="auto"/>
            <w:left w:val="none" w:sz="0" w:space="0" w:color="auto"/>
            <w:bottom w:val="none" w:sz="0" w:space="0" w:color="auto"/>
            <w:right w:val="none" w:sz="0" w:space="0" w:color="auto"/>
          </w:divBdr>
        </w:div>
        <w:div w:id="1284384324">
          <w:marLeft w:val="1800"/>
          <w:marRight w:val="0"/>
          <w:marTop w:val="48"/>
          <w:marBottom w:val="0"/>
          <w:divBdr>
            <w:top w:val="none" w:sz="0" w:space="0" w:color="auto"/>
            <w:left w:val="none" w:sz="0" w:space="0" w:color="auto"/>
            <w:bottom w:val="none" w:sz="0" w:space="0" w:color="auto"/>
            <w:right w:val="none" w:sz="0" w:space="0" w:color="auto"/>
          </w:divBdr>
        </w:div>
      </w:divsChild>
    </w:div>
    <w:div w:id="66925138">
      <w:bodyDiv w:val="1"/>
      <w:marLeft w:val="0"/>
      <w:marRight w:val="0"/>
      <w:marTop w:val="0"/>
      <w:marBottom w:val="0"/>
      <w:divBdr>
        <w:top w:val="none" w:sz="0" w:space="0" w:color="auto"/>
        <w:left w:val="none" w:sz="0" w:space="0" w:color="auto"/>
        <w:bottom w:val="none" w:sz="0" w:space="0" w:color="auto"/>
        <w:right w:val="none" w:sz="0" w:space="0" w:color="auto"/>
      </w:divBdr>
      <w:divsChild>
        <w:div w:id="224490394">
          <w:marLeft w:val="1800"/>
          <w:marRight w:val="0"/>
          <w:marTop w:val="58"/>
          <w:marBottom w:val="0"/>
          <w:divBdr>
            <w:top w:val="none" w:sz="0" w:space="0" w:color="auto"/>
            <w:left w:val="none" w:sz="0" w:space="0" w:color="auto"/>
            <w:bottom w:val="none" w:sz="0" w:space="0" w:color="auto"/>
            <w:right w:val="none" w:sz="0" w:space="0" w:color="auto"/>
          </w:divBdr>
        </w:div>
        <w:div w:id="899942591">
          <w:marLeft w:val="2520"/>
          <w:marRight w:val="0"/>
          <w:marTop w:val="58"/>
          <w:marBottom w:val="0"/>
          <w:divBdr>
            <w:top w:val="none" w:sz="0" w:space="0" w:color="auto"/>
            <w:left w:val="none" w:sz="0" w:space="0" w:color="auto"/>
            <w:bottom w:val="none" w:sz="0" w:space="0" w:color="auto"/>
            <w:right w:val="none" w:sz="0" w:space="0" w:color="auto"/>
          </w:divBdr>
        </w:div>
        <w:div w:id="1496341773">
          <w:marLeft w:val="2520"/>
          <w:marRight w:val="0"/>
          <w:marTop w:val="58"/>
          <w:marBottom w:val="0"/>
          <w:divBdr>
            <w:top w:val="none" w:sz="0" w:space="0" w:color="auto"/>
            <w:left w:val="none" w:sz="0" w:space="0" w:color="auto"/>
            <w:bottom w:val="none" w:sz="0" w:space="0" w:color="auto"/>
            <w:right w:val="none" w:sz="0" w:space="0" w:color="auto"/>
          </w:divBdr>
        </w:div>
        <w:div w:id="1524980255">
          <w:marLeft w:val="1800"/>
          <w:marRight w:val="0"/>
          <w:marTop w:val="58"/>
          <w:marBottom w:val="0"/>
          <w:divBdr>
            <w:top w:val="none" w:sz="0" w:space="0" w:color="auto"/>
            <w:left w:val="none" w:sz="0" w:space="0" w:color="auto"/>
            <w:bottom w:val="none" w:sz="0" w:space="0" w:color="auto"/>
            <w:right w:val="none" w:sz="0" w:space="0" w:color="auto"/>
          </w:divBdr>
        </w:div>
      </w:divsChild>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32598665">
      <w:bodyDiv w:val="1"/>
      <w:marLeft w:val="0"/>
      <w:marRight w:val="0"/>
      <w:marTop w:val="0"/>
      <w:marBottom w:val="0"/>
      <w:divBdr>
        <w:top w:val="none" w:sz="0" w:space="0" w:color="auto"/>
        <w:left w:val="none" w:sz="0" w:space="0" w:color="auto"/>
        <w:bottom w:val="none" w:sz="0" w:space="0" w:color="auto"/>
        <w:right w:val="none" w:sz="0" w:space="0" w:color="auto"/>
      </w:divBdr>
      <w:divsChild>
        <w:div w:id="56519117">
          <w:marLeft w:val="1800"/>
          <w:marRight w:val="0"/>
          <w:marTop w:val="58"/>
          <w:marBottom w:val="0"/>
          <w:divBdr>
            <w:top w:val="none" w:sz="0" w:space="0" w:color="auto"/>
            <w:left w:val="none" w:sz="0" w:space="0" w:color="auto"/>
            <w:bottom w:val="none" w:sz="0" w:space="0" w:color="auto"/>
            <w:right w:val="none" w:sz="0" w:space="0" w:color="auto"/>
          </w:divBdr>
        </w:div>
        <w:div w:id="331446778">
          <w:marLeft w:val="2520"/>
          <w:marRight w:val="0"/>
          <w:marTop w:val="58"/>
          <w:marBottom w:val="0"/>
          <w:divBdr>
            <w:top w:val="none" w:sz="0" w:space="0" w:color="auto"/>
            <w:left w:val="none" w:sz="0" w:space="0" w:color="auto"/>
            <w:bottom w:val="none" w:sz="0" w:space="0" w:color="auto"/>
            <w:right w:val="none" w:sz="0" w:space="0" w:color="auto"/>
          </w:divBdr>
        </w:div>
        <w:div w:id="570311877">
          <w:marLeft w:val="1166"/>
          <w:marRight w:val="0"/>
          <w:marTop w:val="58"/>
          <w:marBottom w:val="0"/>
          <w:divBdr>
            <w:top w:val="none" w:sz="0" w:space="0" w:color="auto"/>
            <w:left w:val="none" w:sz="0" w:space="0" w:color="auto"/>
            <w:bottom w:val="none" w:sz="0" w:space="0" w:color="auto"/>
            <w:right w:val="none" w:sz="0" w:space="0" w:color="auto"/>
          </w:divBdr>
        </w:div>
        <w:div w:id="597064099">
          <w:marLeft w:val="547"/>
          <w:marRight w:val="0"/>
          <w:marTop w:val="58"/>
          <w:marBottom w:val="0"/>
          <w:divBdr>
            <w:top w:val="none" w:sz="0" w:space="0" w:color="auto"/>
            <w:left w:val="none" w:sz="0" w:space="0" w:color="auto"/>
            <w:bottom w:val="none" w:sz="0" w:space="0" w:color="auto"/>
            <w:right w:val="none" w:sz="0" w:space="0" w:color="auto"/>
          </w:divBdr>
        </w:div>
        <w:div w:id="709770617">
          <w:marLeft w:val="1800"/>
          <w:marRight w:val="0"/>
          <w:marTop w:val="58"/>
          <w:marBottom w:val="0"/>
          <w:divBdr>
            <w:top w:val="none" w:sz="0" w:space="0" w:color="auto"/>
            <w:left w:val="none" w:sz="0" w:space="0" w:color="auto"/>
            <w:bottom w:val="none" w:sz="0" w:space="0" w:color="auto"/>
            <w:right w:val="none" w:sz="0" w:space="0" w:color="auto"/>
          </w:divBdr>
        </w:div>
        <w:div w:id="1084960960">
          <w:marLeft w:val="2520"/>
          <w:marRight w:val="0"/>
          <w:marTop w:val="58"/>
          <w:marBottom w:val="0"/>
          <w:divBdr>
            <w:top w:val="none" w:sz="0" w:space="0" w:color="auto"/>
            <w:left w:val="none" w:sz="0" w:space="0" w:color="auto"/>
            <w:bottom w:val="none" w:sz="0" w:space="0" w:color="auto"/>
            <w:right w:val="none" w:sz="0" w:space="0" w:color="auto"/>
          </w:divBdr>
        </w:div>
        <w:div w:id="1123764206">
          <w:marLeft w:val="1800"/>
          <w:marRight w:val="0"/>
          <w:marTop w:val="58"/>
          <w:marBottom w:val="0"/>
          <w:divBdr>
            <w:top w:val="none" w:sz="0" w:space="0" w:color="auto"/>
            <w:left w:val="none" w:sz="0" w:space="0" w:color="auto"/>
            <w:bottom w:val="none" w:sz="0" w:space="0" w:color="auto"/>
            <w:right w:val="none" w:sz="0" w:space="0" w:color="auto"/>
          </w:divBdr>
        </w:div>
        <w:div w:id="1528594375">
          <w:marLeft w:val="2520"/>
          <w:marRight w:val="0"/>
          <w:marTop w:val="58"/>
          <w:marBottom w:val="0"/>
          <w:divBdr>
            <w:top w:val="none" w:sz="0" w:space="0" w:color="auto"/>
            <w:left w:val="none" w:sz="0" w:space="0" w:color="auto"/>
            <w:bottom w:val="none" w:sz="0" w:space="0" w:color="auto"/>
            <w:right w:val="none" w:sz="0" w:space="0" w:color="auto"/>
          </w:divBdr>
        </w:div>
        <w:div w:id="1907912190">
          <w:marLeft w:val="2520"/>
          <w:marRight w:val="0"/>
          <w:marTop w:val="58"/>
          <w:marBottom w:val="0"/>
          <w:divBdr>
            <w:top w:val="none" w:sz="0" w:space="0" w:color="auto"/>
            <w:left w:val="none" w:sz="0" w:space="0" w:color="auto"/>
            <w:bottom w:val="none" w:sz="0" w:space="0" w:color="auto"/>
            <w:right w:val="none" w:sz="0" w:space="0" w:color="auto"/>
          </w:divBdr>
        </w:div>
      </w:divsChild>
    </w:div>
    <w:div w:id="134110529">
      <w:bodyDiv w:val="1"/>
      <w:marLeft w:val="0"/>
      <w:marRight w:val="0"/>
      <w:marTop w:val="0"/>
      <w:marBottom w:val="0"/>
      <w:divBdr>
        <w:top w:val="none" w:sz="0" w:space="0" w:color="auto"/>
        <w:left w:val="none" w:sz="0" w:space="0" w:color="auto"/>
        <w:bottom w:val="none" w:sz="0" w:space="0" w:color="auto"/>
        <w:right w:val="none" w:sz="0" w:space="0" w:color="auto"/>
      </w:divBdr>
      <w:divsChild>
        <w:div w:id="324404022">
          <w:marLeft w:val="446"/>
          <w:marRight w:val="0"/>
          <w:marTop w:val="0"/>
          <w:marBottom w:val="0"/>
          <w:divBdr>
            <w:top w:val="none" w:sz="0" w:space="0" w:color="auto"/>
            <w:left w:val="none" w:sz="0" w:space="0" w:color="auto"/>
            <w:bottom w:val="none" w:sz="0" w:space="0" w:color="auto"/>
            <w:right w:val="none" w:sz="0" w:space="0" w:color="auto"/>
          </w:divBdr>
        </w:div>
        <w:div w:id="621615196">
          <w:marLeft w:val="1886"/>
          <w:marRight w:val="0"/>
          <w:marTop w:val="0"/>
          <w:marBottom w:val="0"/>
          <w:divBdr>
            <w:top w:val="none" w:sz="0" w:space="0" w:color="auto"/>
            <w:left w:val="none" w:sz="0" w:space="0" w:color="auto"/>
            <w:bottom w:val="none" w:sz="0" w:space="0" w:color="auto"/>
            <w:right w:val="none" w:sz="0" w:space="0" w:color="auto"/>
          </w:divBdr>
        </w:div>
        <w:div w:id="1049957901">
          <w:marLeft w:val="1886"/>
          <w:marRight w:val="0"/>
          <w:marTop w:val="0"/>
          <w:marBottom w:val="0"/>
          <w:divBdr>
            <w:top w:val="none" w:sz="0" w:space="0" w:color="auto"/>
            <w:left w:val="none" w:sz="0" w:space="0" w:color="auto"/>
            <w:bottom w:val="none" w:sz="0" w:space="0" w:color="auto"/>
            <w:right w:val="none" w:sz="0" w:space="0" w:color="auto"/>
          </w:divBdr>
        </w:div>
        <w:div w:id="1655177412">
          <w:marLeft w:val="1166"/>
          <w:marRight w:val="0"/>
          <w:marTop w:val="0"/>
          <w:marBottom w:val="0"/>
          <w:divBdr>
            <w:top w:val="none" w:sz="0" w:space="0" w:color="auto"/>
            <w:left w:val="none" w:sz="0" w:space="0" w:color="auto"/>
            <w:bottom w:val="none" w:sz="0" w:space="0" w:color="auto"/>
            <w:right w:val="none" w:sz="0" w:space="0" w:color="auto"/>
          </w:divBdr>
        </w:div>
      </w:divsChild>
    </w:div>
    <w:div w:id="153954776">
      <w:bodyDiv w:val="1"/>
      <w:marLeft w:val="0"/>
      <w:marRight w:val="0"/>
      <w:marTop w:val="0"/>
      <w:marBottom w:val="0"/>
      <w:divBdr>
        <w:top w:val="none" w:sz="0" w:space="0" w:color="auto"/>
        <w:left w:val="none" w:sz="0" w:space="0" w:color="auto"/>
        <w:bottom w:val="none" w:sz="0" w:space="0" w:color="auto"/>
        <w:right w:val="none" w:sz="0" w:space="0" w:color="auto"/>
      </w:divBdr>
      <w:divsChild>
        <w:div w:id="649096233">
          <w:marLeft w:val="1267"/>
          <w:marRight w:val="0"/>
          <w:marTop w:val="77"/>
          <w:marBottom w:val="0"/>
          <w:divBdr>
            <w:top w:val="none" w:sz="0" w:space="0" w:color="auto"/>
            <w:left w:val="none" w:sz="0" w:space="0" w:color="auto"/>
            <w:bottom w:val="none" w:sz="0" w:space="0" w:color="auto"/>
            <w:right w:val="none" w:sz="0" w:space="0" w:color="auto"/>
          </w:divBdr>
        </w:div>
        <w:div w:id="1770656035">
          <w:marLeft w:val="1267"/>
          <w:marRight w:val="0"/>
          <w:marTop w:val="77"/>
          <w:marBottom w:val="0"/>
          <w:divBdr>
            <w:top w:val="none" w:sz="0" w:space="0" w:color="auto"/>
            <w:left w:val="none" w:sz="0" w:space="0" w:color="auto"/>
            <w:bottom w:val="none" w:sz="0" w:space="0" w:color="auto"/>
            <w:right w:val="none" w:sz="0" w:space="0" w:color="auto"/>
          </w:divBdr>
        </w:div>
      </w:divsChild>
    </w:div>
    <w:div w:id="255985576">
      <w:bodyDiv w:val="1"/>
      <w:marLeft w:val="0"/>
      <w:marRight w:val="0"/>
      <w:marTop w:val="0"/>
      <w:marBottom w:val="0"/>
      <w:divBdr>
        <w:top w:val="none" w:sz="0" w:space="0" w:color="auto"/>
        <w:left w:val="none" w:sz="0" w:space="0" w:color="auto"/>
        <w:bottom w:val="none" w:sz="0" w:space="0" w:color="auto"/>
        <w:right w:val="none" w:sz="0" w:space="0" w:color="auto"/>
      </w:divBdr>
      <w:divsChild>
        <w:div w:id="1309044527">
          <w:marLeft w:val="2606"/>
          <w:marRight w:val="0"/>
          <w:marTop w:val="0"/>
          <w:marBottom w:val="0"/>
          <w:divBdr>
            <w:top w:val="none" w:sz="0" w:space="0" w:color="auto"/>
            <w:left w:val="none" w:sz="0" w:space="0" w:color="auto"/>
            <w:bottom w:val="none" w:sz="0" w:space="0" w:color="auto"/>
            <w:right w:val="none" w:sz="0" w:space="0" w:color="auto"/>
          </w:divBdr>
        </w:div>
      </w:divsChild>
    </w:div>
    <w:div w:id="280769858">
      <w:bodyDiv w:val="1"/>
      <w:marLeft w:val="0"/>
      <w:marRight w:val="0"/>
      <w:marTop w:val="0"/>
      <w:marBottom w:val="0"/>
      <w:divBdr>
        <w:top w:val="none" w:sz="0" w:space="0" w:color="auto"/>
        <w:left w:val="none" w:sz="0" w:space="0" w:color="auto"/>
        <w:bottom w:val="none" w:sz="0" w:space="0" w:color="auto"/>
        <w:right w:val="none" w:sz="0" w:space="0" w:color="auto"/>
      </w:divBdr>
      <w:divsChild>
        <w:div w:id="650183690">
          <w:marLeft w:val="1166"/>
          <w:marRight w:val="0"/>
          <w:marTop w:val="58"/>
          <w:marBottom w:val="0"/>
          <w:divBdr>
            <w:top w:val="none" w:sz="0" w:space="0" w:color="auto"/>
            <w:left w:val="none" w:sz="0" w:space="0" w:color="auto"/>
            <w:bottom w:val="none" w:sz="0" w:space="0" w:color="auto"/>
            <w:right w:val="none" w:sz="0" w:space="0" w:color="auto"/>
          </w:divBdr>
        </w:div>
        <w:div w:id="1242061952">
          <w:marLeft w:val="1800"/>
          <w:marRight w:val="0"/>
          <w:marTop w:val="58"/>
          <w:marBottom w:val="0"/>
          <w:divBdr>
            <w:top w:val="none" w:sz="0" w:space="0" w:color="auto"/>
            <w:left w:val="none" w:sz="0" w:space="0" w:color="auto"/>
            <w:bottom w:val="none" w:sz="0" w:space="0" w:color="auto"/>
            <w:right w:val="none" w:sz="0" w:space="0" w:color="auto"/>
          </w:divBdr>
        </w:div>
        <w:div w:id="1304120057">
          <w:marLeft w:val="1800"/>
          <w:marRight w:val="0"/>
          <w:marTop w:val="58"/>
          <w:marBottom w:val="0"/>
          <w:divBdr>
            <w:top w:val="none" w:sz="0" w:space="0" w:color="auto"/>
            <w:left w:val="none" w:sz="0" w:space="0" w:color="auto"/>
            <w:bottom w:val="none" w:sz="0" w:space="0" w:color="auto"/>
            <w:right w:val="none" w:sz="0" w:space="0" w:color="auto"/>
          </w:divBdr>
        </w:div>
        <w:div w:id="1309896014">
          <w:marLeft w:val="2520"/>
          <w:marRight w:val="0"/>
          <w:marTop w:val="58"/>
          <w:marBottom w:val="0"/>
          <w:divBdr>
            <w:top w:val="none" w:sz="0" w:space="0" w:color="auto"/>
            <w:left w:val="none" w:sz="0" w:space="0" w:color="auto"/>
            <w:bottom w:val="none" w:sz="0" w:space="0" w:color="auto"/>
            <w:right w:val="none" w:sz="0" w:space="0" w:color="auto"/>
          </w:divBdr>
        </w:div>
        <w:div w:id="1503397091">
          <w:marLeft w:val="1800"/>
          <w:marRight w:val="0"/>
          <w:marTop w:val="58"/>
          <w:marBottom w:val="0"/>
          <w:divBdr>
            <w:top w:val="none" w:sz="0" w:space="0" w:color="auto"/>
            <w:left w:val="none" w:sz="0" w:space="0" w:color="auto"/>
            <w:bottom w:val="none" w:sz="0" w:space="0" w:color="auto"/>
            <w:right w:val="none" w:sz="0" w:space="0" w:color="auto"/>
          </w:divBdr>
        </w:div>
        <w:div w:id="2143234278">
          <w:marLeft w:val="2520"/>
          <w:marRight w:val="0"/>
          <w:marTop w:val="58"/>
          <w:marBottom w:val="0"/>
          <w:divBdr>
            <w:top w:val="none" w:sz="0" w:space="0" w:color="auto"/>
            <w:left w:val="none" w:sz="0" w:space="0" w:color="auto"/>
            <w:bottom w:val="none" w:sz="0" w:space="0" w:color="auto"/>
            <w:right w:val="none" w:sz="0" w:space="0" w:color="auto"/>
          </w:divBdr>
        </w:div>
        <w:div w:id="2145851169">
          <w:marLeft w:val="547"/>
          <w:marRight w:val="0"/>
          <w:marTop w:val="58"/>
          <w:marBottom w:val="0"/>
          <w:divBdr>
            <w:top w:val="none" w:sz="0" w:space="0" w:color="auto"/>
            <w:left w:val="none" w:sz="0" w:space="0" w:color="auto"/>
            <w:bottom w:val="none" w:sz="0" w:space="0" w:color="auto"/>
            <w:right w:val="none" w:sz="0" w:space="0" w:color="auto"/>
          </w:divBdr>
        </w:div>
      </w:divsChild>
    </w:div>
    <w:div w:id="285816445">
      <w:bodyDiv w:val="1"/>
      <w:marLeft w:val="0"/>
      <w:marRight w:val="0"/>
      <w:marTop w:val="0"/>
      <w:marBottom w:val="0"/>
      <w:divBdr>
        <w:top w:val="none" w:sz="0" w:space="0" w:color="auto"/>
        <w:left w:val="none" w:sz="0" w:space="0" w:color="auto"/>
        <w:bottom w:val="none" w:sz="0" w:space="0" w:color="auto"/>
        <w:right w:val="none" w:sz="0" w:space="0" w:color="auto"/>
      </w:divBdr>
      <w:divsChild>
        <w:div w:id="68769870">
          <w:marLeft w:val="1166"/>
          <w:marRight w:val="0"/>
          <w:marTop w:val="101"/>
          <w:marBottom w:val="0"/>
          <w:divBdr>
            <w:top w:val="none" w:sz="0" w:space="0" w:color="auto"/>
            <w:left w:val="none" w:sz="0" w:space="0" w:color="auto"/>
            <w:bottom w:val="none" w:sz="0" w:space="0" w:color="auto"/>
            <w:right w:val="none" w:sz="0" w:space="0" w:color="auto"/>
          </w:divBdr>
        </w:div>
        <w:div w:id="157310234">
          <w:marLeft w:val="547"/>
          <w:marRight w:val="0"/>
          <w:marTop w:val="115"/>
          <w:marBottom w:val="0"/>
          <w:divBdr>
            <w:top w:val="none" w:sz="0" w:space="0" w:color="auto"/>
            <w:left w:val="none" w:sz="0" w:space="0" w:color="auto"/>
            <w:bottom w:val="none" w:sz="0" w:space="0" w:color="auto"/>
            <w:right w:val="none" w:sz="0" w:space="0" w:color="auto"/>
          </w:divBdr>
        </w:div>
        <w:div w:id="160509615">
          <w:marLeft w:val="547"/>
          <w:marRight w:val="0"/>
          <w:marTop w:val="115"/>
          <w:marBottom w:val="0"/>
          <w:divBdr>
            <w:top w:val="none" w:sz="0" w:space="0" w:color="auto"/>
            <w:left w:val="none" w:sz="0" w:space="0" w:color="auto"/>
            <w:bottom w:val="none" w:sz="0" w:space="0" w:color="auto"/>
            <w:right w:val="none" w:sz="0" w:space="0" w:color="auto"/>
          </w:divBdr>
        </w:div>
        <w:div w:id="292903679">
          <w:marLeft w:val="1800"/>
          <w:marRight w:val="0"/>
          <w:marTop w:val="82"/>
          <w:marBottom w:val="0"/>
          <w:divBdr>
            <w:top w:val="none" w:sz="0" w:space="0" w:color="auto"/>
            <w:left w:val="none" w:sz="0" w:space="0" w:color="auto"/>
            <w:bottom w:val="none" w:sz="0" w:space="0" w:color="auto"/>
            <w:right w:val="none" w:sz="0" w:space="0" w:color="auto"/>
          </w:divBdr>
        </w:div>
        <w:div w:id="704911972">
          <w:marLeft w:val="1166"/>
          <w:marRight w:val="0"/>
          <w:marTop w:val="101"/>
          <w:marBottom w:val="0"/>
          <w:divBdr>
            <w:top w:val="none" w:sz="0" w:space="0" w:color="auto"/>
            <w:left w:val="none" w:sz="0" w:space="0" w:color="auto"/>
            <w:bottom w:val="none" w:sz="0" w:space="0" w:color="auto"/>
            <w:right w:val="none" w:sz="0" w:space="0" w:color="auto"/>
          </w:divBdr>
        </w:div>
        <w:div w:id="1738044642">
          <w:marLeft w:val="1800"/>
          <w:marRight w:val="0"/>
          <w:marTop w:val="82"/>
          <w:marBottom w:val="0"/>
          <w:divBdr>
            <w:top w:val="none" w:sz="0" w:space="0" w:color="auto"/>
            <w:left w:val="none" w:sz="0" w:space="0" w:color="auto"/>
            <w:bottom w:val="none" w:sz="0" w:space="0" w:color="auto"/>
            <w:right w:val="none" w:sz="0" w:space="0" w:color="auto"/>
          </w:divBdr>
        </w:div>
        <w:div w:id="1940023308">
          <w:marLeft w:val="1800"/>
          <w:marRight w:val="0"/>
          <w:marTop w:val="82"/>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33727583">
      <w:bodyDiv w:val="1"/>
      <w:marLeft w:val="0"/>
      <w:marRight w:val="0"/>
      <w:marTop w:val="0"/>
      <w:marBottom w:val="0"/>
      <w:divBdr>
        <w:top w:val="none" w:sz="0" w:space="0" w:color="auto"/>
        <w:left w:val="none" w:sz="0" w:space="0" w:color="auto"/>
        <w:bottom w:val="none" w:sz="0" w:space="0" w:color="auto"/>
        <w:right w:val="none" w:sz="0" w:space="0" w:color="auto"/>
      </w:divBdr>
      <w:divsChild>
        <w:div w:id="699891147">
          <w:marLeft w:val="446"/>
          <w:marRight w:val="0"/>
          <w:marTop w:val="0"/>
          <w:marBottom w:val="0"/>
          <w:divBdr>
            <w:top w:val="none" w:sz="0" w:space="0" w:color="auto"/>
            <w:left w:val="none" w:sz="0" w:space="0" w:color="auto"/>
            <w:bottom w:val="none" w:sz="0" w:space="0" w:color="auto"/>
            <w:right w:val="none" w:sz="0" w:space="0" w:color="auto"/>
          </w:divBdr>
        </w:div>
        <w:div w:id="1118597577">
          <w:marLeft w:val="446"/>
          <w:marRight w:val="0"/>
          <w:marTop w:val="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6503709">
      <w:bodyDiv w:val="1"/>
      <w:marLeft w:val="0"/>
      <w:marRight w:val="0"/>
      <w:marTop w:val="0"/>
      <w:marBottom w:val="0"/>
      <w:divBdr>
        <w:top w:val="none" w:sz="0" w:space="0" w:color="auto"/>
        <w:left w:val="none" w:sz="0" w:space="0" w:color="auto"/>
        <w:bottom w:val="none" w:sz="0" w:space="0" w:color="auto"/>
        <w:right w:val="none" w:sz="0" w:space="0" w:color="auto"/>
      </w:divBdr>
      <w:divsChild>
        <w:div w:id="1432244527">
          <w:marLeft w:val="547"/>
          <w:marRight w:val="0"/>
          <w:marTop w:val="6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03225851">
      <w:bodyDiv w:val="1"/>
      <w:marLeft w:val="0"/>
      <w:marRight w:val="0"/>
      <w:marTop w:val="0"/>
      <w:marBottom w:val="0"/>
      <w:divBdr>
        <w:top w:val="none" w:sz="0" w:space="0" w:color="auto"/>
        <w:left w:val="none" w:sz="0" w:space="0" w:color="auto"/>
        <w:bottom w:val="none" w:sz="0" w:space="0" w:color="auto"/>
        <w:right w:val="none" w:sz="0" w:space="0" w:color="auto"/>
      </w:divBdr>
      <w:divsChild>
        <w:div w:id="249315463">
          <w:marLeft w:val="547"/>
          <w:marRight w:val="0"/>
          <w:marTop w:val="58"/>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771439903">
      <w:bodyDiv w:val="1"/>
      <w:marLeft w:val="0"/>
      <w:marRight w:val="0"/>
      <w:marTop w:val="0"/>
      <w:marBottom w:val="0"/>
      <w:divBdr>
        <w:top w:val="none" w:sz="0" w:space="0" w:color="auto"/>
        <w:left w:val="none" w:sz="0" w:space="0" w:color="auto"/>
        <w:bottom w:val="none" w:sz="0" w:space="0" w:color="auto"/>
        <w:right w:val="none" w:sz="0" w:space="0" w:color="auto"/>
      </w:divBdr>
      <w:divsChild>
        <w:div w:id="51387976">
          <w:marLeft w:val="2520"/>
          <w:marRight w:val="0"/>
          <w:marTop w:val="58"/>
          <w:marBottom w:val="0"/>
          <w:divBdr>
            <w:top w:val="none" w:sz="0" w:space="0" w:color="auto"/>
            <w:left w:val="none" w:sz="0" w:space="0" w:color="auto"/>
            <w:bottom w:val="none" w:sz="0" w:space="0" w:color="auto"/>
            <w:right w:val="none" w:sz="0" w:space="0" w:color="auto"/>
          </w:divBdr>
        </w:div>
        <w:div w:id="208421674">
          <w:marLeft w:val="2520"/>
          <w:marRight w:val="0"/>
          <w:marTop w:val="58"/>
          <w:marBottom w:val="0"/>
          <w:divBdr>
            <w:top w:val="none" w:sz="0" w:space="0" w:color="auto"/>
            <w:left w:val="none" w:sz="0" w:space="0" w:color="auto"/>
            <w:bottom w:val="none" w:sz="0" w:space="0" w:color="auto"/>
            <w:right w:val="none" w:sz="0" w:space="0" w:color="auto"/>
          </w:divBdr>
        </w:div>
        <w:div w:id="222839660">
          <w:marLeft w:val="2520"/>
          <w:marRight w:val="0"/>
          <w:marTop w:val="62"/>
          <w:marBottom w:val="0"/>
          <w:divBdr>
            <w:top w:val="none" w:sz="0" w:space="0" w:color="auto"/>
            <w:left w:val="none" w:sz="0" w:space="0" w:color="auto"/>
            <w:bottom w:val="none" w:sz="0" w:space="0" w:color="auto"/>
            <w:right w:val="none" w:sz="0" w:space="0" w:color="auto"/>
          </w:divBdr>
        </w:div>
        <w:div w:id="270749106">
          <w:marLeft w:val="1800"/>
          <w:marRight w:val="0"/>
          <w:marTop w:val="58"/>
          <w:marBottom w:val="0"/>
          <w:divBdr>
            <w:top w:val="none" w:sz="0" w:space="0" w:color="auto"/>
            <w:left w:val="none" w:sz="0" w:space="0" w:color="auto"/>
            <w:bottom w:val="none" w:sz="0" w:space="0" w:color="auto"/>
            <w:right w:val="none" w:sz="0" w:space="0" w:color="auto"/>
          </w:divBdr>
        </w:div>
        <w:div w:id="336617316">
          <w:marLeft w:val="2520"/>
          <w:marRight w:val="0"/>
          <w:marTop w:val="58"/>
          <w:marBottom w:val="0"/>
          <w:divBdr>
            <w:top w:val="none" w:sz="0" w:space="0" w:color="auto"/>
            <w:left w:val="none" w:sz="0" w:space="0" w:color="auto"/>
            <w:bottom w:val="none" w:sz="0" w:space="0" w:color="auto"/>
            <w:right w:val="none" w:sz="0" w:space="0" w:color="auto"/>
          </w:divBdr>
        </w:div>
        <w:div w:id="380591055">
          <w:marLeft w:val="1800"/>
          <w:marRight w:val="0"/>
          <w:marTop w:val="58"/>
          <w:marBottom w:val="0"/>
          <w:divBdr>
            <w:top w:val="none" w:sz="0" w:space="0" w:color="auto"/>
            <w:left w:val="none" w:sz="0" w:space="0" w:color="auto"/>
            <w:bottom w:val="none" w:sz="0" w:space="0" w:color="auto"/>
            <w:right w:val="none" w:sz="0" w:space="0" w:color="auto"/>
          </w:divBdr>
        </w:div>
        <w:div w:id="397484210">
          <w:marLeft w:val="1800"/>
          <w:marRight w:val="0"/>
          <w:marTop w:val="58"/>
          <w:marBottom w:val="0"/>
          <w:divBdr>
            <w:top w:val="none" w:sz="0" w:space="0" w:color="auto"/>
            <w:left w:val="none" w:sz="0" w:space="0" w:color="auto"/>
            <w:bottom w:val="none" w:sz="0" w:space="0" w:color="auto"/>
            <w:right w:val="none" w:sz="0" w:space="0" w:color="auto"/>
          </w:divBdr>
        </w:div>
        <w:div w:id="457796934">
          <w:marLeft w:val="2520"/>
          <w:marRight w:val="0"/>
          <w:marTop w:val="58"/>
          <w:marBottom w:val="0"/>
          <w:divBdr>
            <w:top w:val="none" w:sz="0" w:space="0" w:color="auto"/>
            <w:left w:val="none" w:sz="0" w:space="0" w:color="auto"/>
            <w:bottom w:val="none" w:sz="0" w:space="0" w:color="auto"/>
            <w:right w:val="none" w:sz="0" w:space="0" w:color="auto"/>
          </w:divBdr>
        </w:div>
        <w:div w:id="493686812">
          <w:marLeft w:val="2520"/>
          <w:marRight w:val="0"/>
          <w:marTop w:val="58"/>
          <w:marBottom w:val="0"/>
          <w:divBdr>
            <w:top w:val="none" w:sz="0" w:space="0" w:color="auto"/>
            <w:left w:val="none" w:sz="0" w:space="0" w:color="auto"/>
            <w:bottom w:val="none" w:sz="0" w:space="0" w:color="auto"/>
            <w:right w:val="none" w:sz="0" w:space="0" w:color="auto"/>
          </w:divBdr>
        </w:div>
        <w:div w:id="683630218">
          <w:marLeft w:val="2520"/>
          <w:marRight w:val="0"/>
          <w:marTop w:val="58"/>
          <w:marBottom w:val="0"/>
          <w:divBdr>
            <w:top w:val="none" w:sz="0" w:space="0" w:color="auto"/>
            <w:left w:val="none" w:sz="0" w:space="0" w:color="auto"/>
            <w:bottom w:val="none" w:sz="0" w:space="0" w:color="auto"/>
            <w:right w:val="none" w:sz="0" w:space="0" w:color="auto"/>
          </w:divBdr>
        </w:div>
        <w:div w:id="865485161">
          <w:marLeft w:val="2520"/>
          <w:marRight w:val="0"/>
          <w:marTop w:val="58"/>
          <w:marBottom w:val="0"/>
          <w:divBdr>
            <w:top w:val="none" w:sz="0" w:space="0" w:color="auto"/>
            <w:left w:val="none" w:sz="0" w:space="0" w:color="auto"/>
            <w:bottom w:val="none" w:sz="0" w:space="0" w:color="auto"/>
            <w:right w:val="none" w:sz="0" w:space="0" w:color="auto"/>
          </w:divBdr>
        </w:div>
        <w:div w:id="1330017519">
          <w:marLeft w:val="2520"/>
          <w:marRight w:val="0"/>
          <w:marTop w:val="58"/>
          <w:marBottom w:val="0"/>
          <w:divBdr>
            <w:top w:val="none" w:sz="0" w:space="0" w:color="auto"/>
            <w:left w:val="none" w:sz="0" w:space="0" w:color="auto"/>
            <w:bottom w:val="none" w:sz="0" w:space="0" w:color="auto"/>
            <w:right w:val="none" w:sz="0" w:space="0" w:color="auto"/>
          </w:divBdr>
        </w:div>
        <w:div w:id="1409839487">
          <w:marLeft w:val="2520"/>
          <w:marRight w:val="0"/>
          <w:marTop w:val="58"/>
          <w:marBottom w:val="0"/>
          <w:divBdr>
            <w:top w:val="none" w:sz="0" w:space="0" w:color="auto"/>
            <w:left w:val="none" w:sz="0" w:space="0" w:color="auto"/>
            <w:bottom w:val="none" w:sz="0" w:space="0" w:color="auto"/>
            <w:right w:val="none" w:sz="0" w:space="0" w:color="auto"/>
          </w:divBdr>
        </w:div>
        <w:div w:id="1414622378">
          <w:marLeft w:val="2520"/>
          <w:marRight w:val="0"/>
          <w:marTop w:val="58"/>
          <w:marBottom w:val="0"/>
          <w:divBdr>
            <w:top w:val="none" w:sz="0" w:space="0" w:color="auto"/>
            <w:left w:val="none" w:sz="0" w:space="0" w:color="auto"/>
            <w:bottom w:val="none" w:sz="0" w:space="0" w:color="auto"/>
            <w:right w:val="none" w:sz="0" w:space="0" w:color="auto"/>
          </w:divBdr>
        </w:div>
        <w:div w:id="1466895007">
          <w:marLeft w:val="1800"/>
          <w:marRight w:val="0"/>
          <w:marTop w:val="58"/>
          <w:marBottom w:val="0"/>
          <w:divBdr>
            <w:top w:val="none" w:sz="0" w:space="0" w:color="auto"/>
            <w:left w:val="none" w:sz="0" w:space="0" w:color="auto"/>
            <w:bottom w:val="none" w:sz="0" w:space="0" w:color="auto"/>
            <w:right w:val="none" w:sz="0" w:space="0" w:color="auto"/>
          </w:divBdr>
        </w:div>
        <w:div w:id="1810171487">
          <w:marLeft w:val="1800"/>
          <w:marRight w:val="0"/>
          <w:marTop w:val="58"/>
          <w:marBottom w:val="0"/>
          <w:divBdr>
            <w:top w:val="none" w:sz="0" w:space="0" w:color="auto"/>
            <w:left w:val="none" w:sz="0" w:space="0" w:color="auto"/>
            <w:bottom w:val="none" w:sz="0" w:space="0" w:color="auto"/>
            <w:right w:val="none" w:sz="0" w:space="0" w:color="auto"/>
          </w:divBdr>
        </w:div>
        <w:div w:id="2106416521">
          <w:marLeft w:val="2520"/>
          <w:marRight w:val="0"/>
          <w:marTop w:val="62"/>
          <w:marBottom w:val="0"/>
          <w:divBdr>
            <w:top w:val="none" w:sz="0" w:space="0" w:color="auto"/>
            <w:left w:val="none" w:sz="0" w:space="0" w:color="auto"/>
            <w:bottom w:val="none" w:sz="0" w:space="0" w:color="auto"/>
            <w:right w:val="none" w:sz="0" w:space="0" w:color="auto"/>
          </w:divBdr>
        </w:div>
      </w:divsChild>
    </w:div>
    <w:div w:id="798036465">
      <w:bodyDiv w:val="1"/>
      <w:marLeft w:val="0"/>
      <w:marRight w:val="0"/>
      <w:marTop w:val="0"/>
      <w:marBottom w:val="0"/>
      <w:divBdr>
        <w:top w:val="none" w:sz="0" w:space="0" w:color="auto"/>
        <w:left w:val="none" w:sz="0" w:space="0" w:color="auto"/>
        <w:bottom w:val="none" w:sz="0" w:space="0" w:color="auto"/>
        <w:right w:val="none" w:sz="0" w:space="0" w:color="auto"/>
      </w:divBdr>
      <w:divsChild>
        <w:div w:id="144200111">
          <w:marLeft w:val="446"/>
          <w:marRight w:val="0"/>
          <w:marTop w:val="0"/>
          <w:marBottom w:val="0"/>
          <w:divBdr>
            <w:top w:val="none" w:sz="0" w:space="0" w:color="auto"/>
            <w:left w:val="none" w:sz="0" w:space="0" w:color="auto"/>
            <w:bottom w:val="none" w:sz="0" w:space="0" w:color="auto"/>
            <w:right w:val="none" w:sz="0" w:space="0" w:color="auto"/>
          </w:divBdr>
        </w:div>
        <w:div w:id="187380889">
          <w:marLeft w:val="1166"/>
          <w:marRight w:val="0"/>
          <w:marTop w:val="0"/>
          <w:marBottom w:val="0"/>
          <w:divBdr>
            <w:top w:val="none" w:sz="0" w:space="0" w:color="auto"/>
            <w:left w:val="none" w:sz="0" w:space="0" w:color="auto"/>
            <w:bottom w:val="none" w:sz="0" w:space="0" w:color="auto"/>
            <w:right w:val="none" w:sz="0" w:space="0" w:color="auto"/>
          </w:divBdr>
        </w:div>
        <w:div w:id="434442155">
          <w:marLeft w:val="446"/>
          <w:marRight w:val="0"/>
          <w:marTop w:val="0"/>
          <w:marBottom w:val="0"/>
          <w:divBdr>
            <w:top w:val="none" w:sz="0" w:space="0" w:color="auto"/>
            <w:left w:val="none" w:sz="0" w:space="0" w:color="auto"/>
            <w:bottom w:val="none" w:sz="0" w:space="0" w:color="auto"/>
            <w:right w:val="none" w:sz="0" w:space="0" w:color="auto"/>
          </w:divBdr>
        </w:div>
        <w:div w:id="573319473">
          <w:marLeft w:val="1166"/>
          <w:marRight w:val="0"/>
          <w:marTop w:val="0"/>
          <w:marBottom w:val="0"/>
          <w:divBdr>
            <w:top w:val="none" w:sz="0" w:space="0" w:color="auto"/>
            <w:left w:val="none" w:sz="0" w:space="0" w:color="auto"/>
            <w:bottom w:val="none" w:sz="0" w:space="0" w:color="auto"/>
            <w:right w:val="none" w:sz="0" w:space="0" w:color="auto"/>
          </w:divBdr>
        </w:div>
        <w:div w:id="697393008">
          <w:marLeft w:val="446"/>
          <w:marRight w:val="0"/>
          <w:marTop w:val="0"/>
          <w:marBottom w:val="0"/>
          <w:divBdr>
            <w:top w:val="none" w:sz="0" w:space="0" w:color="auto"/>
            <w:left w:val="none" w:sz="0" w:space="0" w:color="auto"/>
            <w:bottom w:val="none" w:sz="0" w:space="0" w:color="auto"/>
            <w:right w:val="none" w:sz="0" w:space="0" w:color="auto"/>
          </w:divBdr>
        </w:div>
        <w:div w:id="1665207349">
          <w:marLeft w:val="446"/>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58590131">
      <w:bodyDiv w:val="1"/>
      <w:marLeft w:val="0"/>
      <w:marRight w:val="0"/>
      <w:marTop w:val="0"/>
      <w:marBottom w:val="0"/>
      <w:divBdr>
        <w:top w:val="none" w:sz="0" w:space="0" w:color="auto"/>
        <w:left w:val="none" w:sz="0" w:space="0" w:color="auto"/>
        <w:bottom w:val="none" w:sz="0" w:space="0" w:color="auto"/>
        <w:right w:val="none" w:sz="0" w:space="0" w:color="auto"/>
      </w:divBdr>
      <w:divsChild>
        <w:div w:id="1363825261">
          <w:marLeft w:val="547"/>
          <w:marRight w:val="0"/>
          <w:marTop w:val="58"/>
          <w:marBottom w:val="0"/>
          <w:divBdr>
            <w:top w:val="none" w:sz="0" w:space="0" w:color="auto"/>
            <w:left w:val="none" w:sz="0" w:space="0" w:color="auto"/>
            <w:bottom w:val="none" w:sz="0" w:space="0" w:color="auto"/>
            <w:right w:val="none" w:sz="0" w:space="0" w:color="auto"/>
          </w:divBdr>
        </w:div>
      </w:divsChild>
    </w:div>
    <w:div w:id="866600599">
      <w:bodyDiv w:val="1"/>
      <w:marLeft w:val="0"/>
      <w:marRight w:val="0"/>
      <w:marTop w:val="0"/>
      <w:marBottom w:val="0"/>
      <w:divBdr>
        <w:top w:val="none" w:sz="0" w:space="0" w:color="auto"/>
        <w:left w:val="none" w:sz="0" w:space="0" w:color="auto"/>
        <w:bottom w:val="none" w:sz="0" w:space="0" w:color="auto"/>
        <w:right w:val="none" w:sz="0" w:space="0" w:color="auto"/>
      </w:divBdr>
      <w:divsChild>
        <w:div w:id="542865502">
          <w:marLeft w:val="1123"/>
          <w:marRight w:val="0"/>
          <w:marTop w:val="60"/>
          <w:marBottom w:val="0"/>
          <w:divBdr>
            <w:top w:val="none" w:sz="0" w:space="0" w:color="auto"/>
            <w:left w:val="none" w:sz="0" w:space="0" w:color="auto"/>
            <w:bottom w:val="none" w:sz="0" w:space="0" w:color="auto"/>
            <w:right w:val="none" w:sz="0" w:space="0" w:color="auto"/>
          </w:divBdr>
        </w:div>
        <w:div w:id="1271207160">
          <w:marLeft w:val="547"/>
          <w:marRight w:val="0"/>
          <w:marTop w:val="60"/>
          <w:marBottom w:val="0"/>
          <w:divBdr>
            <w:top w:val="none" w:sz="0" w:space="0" w:color="auto"/>
            <w:left w:val="none" w:sz="0" w:space="0" w:color="auto"/>
            <w:bottom w:val="none" w:sz="0" w:space="0" w:color="auto"/>
            <w:right w:val="none" w:sz="0" w:space="0" w:color="auto"/>
          </w:divBdr>
        </w:div>
        <w:div w:id="1413814872">
          <w:marLeft w:val="1123"/>
          <w:marRight w:val="0"/>
          <w:marTop w:val="60"/>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902066577">
      <w:bodyDiv w:val="1"/>
      <w:marLeft w:val="0"/>
      <w:marRight w:val="0"/>
      <w:marTop w:val="0"/>
      <w:marBottom w:val="0"/>
      <w:divBdr>
        <w:top w:val="none" w:sz="0" w:space="0" w:color="auto"/>
        <w:left w:val="none" w:sz="0" w:space="0" w:color="auto"/>
        <w:bottom w:val="none" w:sz="0" w:space="0" w:color="auto"/>
        <w:right w:val="none" w:sz="0" w:space="0" w:color="auto"/>
      </w:divBdr>
      <w:divsChild>
        <w:div w:id="123157307">
          <w:marLeft w:val="1800"/>
          <w:marRight w:val="0"/>
          <w:marTop w:val="58"/>
          <w:marBottom w:val="0"/>
          <w:divBdr>
            <w:top w:val="none" w:sz="0" w:space="0" w:color="auto"/>
            <w:left w:val="none" w:sz="0" w:space="0" w:color="auto"/>
            <w:bottom w:val="none" w:sz="0" w:space="0" w:color="auto"/>
            <w:right w:val="none" w:sz="0" w:space="0" w:color="auto"/>
          </w:divBdr>
        </w:div>
        <w:div w:id="217086998">
          <w:marLeft w:val="1800"/>
          <w:marRight w:val="0"/>
          <w:marTop w:val="58"/>
          <w:marBottom w:val="0"/>
          <w:divBdr>
            <w:top w:val="none" w:sz="0" w:space="0" w:color="auto"/>
            <w:left w:val="none" w:sz="0" w:space="0" w:color="auto"/>
            <w:bottom w:val="none" w:sz="0" w:space="0" w:color="auto"/>
            <w:right w:val="none" w:sz="0" w:space="0" w:color="auto"/>
          </w:divBdr>
        </w:div>
        <w:div w:id="771896812">
          <w:marLeft w:val="2520"/>
          <w:marRight w:val="0"/>
          <w:marTop w:val="58"/>
          <w:marBottom w:val="0"/>
          <w:divBdr>
            <w:top w:val="none" w:sz="0" w:space="0" w:color="auto"/>
            <w:left w:val="none" w:sz="0" w:space="0" w:color="auto"/>
            <w:bottom w:val="none" w:sz="0" w:space="0" w:color="auto"/>
            <w:right w:val="none" w:sz="0" w:space="0" w:color="auto"/>
          </w:divBdr>
        </w:div>
        <w:div w:id="1019770980">
          <w:marLeft w:val="2520"/>
          <w:marRight w:val="0"/>
          <w:marTop w:val="58"/>
          <w:marBottom w:val="0"/>
          <w:divBdr>
            <w:top w:val="none" w:sz="0" w:space="0" w:color="auto"/>
            <w:left w:val="none" w:sz="0" w:space="0" w:color="auto"/>
            <w:bottom w:val="none" w:sz="0" w:space="0" w:color="auto"/>
            <w:right w:val="none" w:sz="0" w:space="0" w:color="auto"/>
          </w:divBdr>
        </w:div>
        <w:div w:id="1150057151">
          <w:marLeft w:val="1800"/>
          <w:marRight w:val="0"/>
          <w:marTop w:val="58"/>
          <w:marBottom w:val="0"/>
          <w:divBdr>
            <w:top w:val="none" w:sz="0" w:space="0" w:color="auto"/>
            <w:left w:val="none" w:sz="0" w:space="0" w:color="auto"/>
            <w:bottom w:val="none" w:sz="0" w:space="0" w:color="auto"/>
            <w:right w:val="none" w:sz="0" w:space="0" w:color="auto"/>
          </w:divBdr>
        </w:div>
        <w:div w:id="1271859609">
          <w:marLeft w:val="2520"/>
          <w:marRight w:val="0"/>
          <w:marTop w:val="58"/>
          <w:marBottom w:val="0"/>
          <w:divBdr>
            <w:top w:val="none" w:sz="0" w:space="0" w:color="auto"/>
            <w:left w:val="none" w:sz="0" w:space="0" w:color="auto"/>
            <w:bottom w:val="none" w:sz="0" w:space="0" w:color="auto"/>
            <w:right w:val="none" w:sz="0" w:space="0" w:color="auto"/>
          </w:divBdr>
        </w:div>
        <w:div w:id="1410232062">
          <w:marLeft w:val="1800"/>
          <w:marRight w:val="0"/>
          <w:marTop w:val="58"/>
          <w:marBottom w:val="0"/>
          <w:divBdr>
            <w:top w:val="none" w:sz="0" w:space="0" w:color="auto"/>
            <w:left w:val="none" w:sz="0" w:space="0" w:color="auto"/>
            <w:bottom w:val="none" w:sz="0" w:space="0" w:color="auto"/>
            <w:right w:val="none" w:sz="0" w:space="0" w:color="auto"/>
          </w:divBdr>
        </w:div>
        <w:div w:id="1573352247">
          <w:marLeft w:val="2520"/>
          <w:marRight w:val="0"/>
          <w:marTop w:val="58"/>
          <w:marBottom w:val="0"/>
          <w:divBdr>
            <w:top w:val="none" w:sz="0" w:space="0" w:color="auto"/>
            <w:left w:val="none" w:sz="0" w:space="0" w:color="auto"/>
            <w:bottom w:val="none" w:sz="0" w:space="0" w:color="auto"/>
            <w:right w:val="none" w:sz="0" w:space="0" w:color="auto"/>
          </w:divBdr>
        </w:div>
        <w:div w:id="1751000197">
          <w:marLeft w:val="1800"/>
          <w:marRight w:val="0"/>
          <w:marTop w:val="58"/>
          <w:marBottom w:val="0"/>
          <w:divBdr>
            <w:top w:val="none" w:sz="0" w:space="0" w:color="auto"/>
            <w:left w:val="none" w:sz="0" w:space="0" w:color="auto"/>
            <w:bottom w:val="none" w:sz="0" w:space="0" w:color="auto"/>
            <w:right w:val="none" w:sz="0" w:space="0" w:color="auto"/>
          </w:divBdr>
        </w:div>
        <w:div w:id="1894191349">
          <w:marLeft w:val="2520"/>
          <w:marRight w:val="0"/>
          <w:marTop w:val="58"/>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0242098">
      <w:bodyDiv w:val="1"/>
      <w:marLeft w:val="0"/>
      <w:marRight w:val="0"/>
      <w:marTop w:val="0"/>
      <w:marBottom w:val="0"/>
      <w:divBdr>
        <w:top w:val="none" w:sz="0" w:space="0" w:color="auto"/>
        <w:left w:val="none" w:sz="0" w:space="0" w:color="auto"/>
        <w:bottom w:val="none" w:sz="0" w:space="0" w:color="auto"/>
        <w:right w:val="none" w:sz="0" w:space="0" w:color="auto"/>
      </w:divBdr>
      <w:divsChild>
        <w:div w:id="159930136">
          <w:marLeft w:val="1800"/>
          <w:marRight w:val="0"/>
          <w:marTop w:val="53"/>
          <w:marBottom w:val="0"/>
          <w:divBdr>
            <w:top w:val="none" w:sz="0" w:space="0" w:color="auto"/>
            <w:left w:val="none" w:sz="0" w:space="0" w:color="auto"/>
            <w:bottom w:val="none" w:sz="0" w:space="0" w:color="auto"/>
            <w:right w:val="none" w:sz="0" w:space="0" w:color="auto"/>
          </w:divBdr>
        </w:div>
        <w:div w:id="331613936">
          <w:marLeft w:val="2520"/>
          <w:marRight w:val="0"/>
          <w:marTop w:val="53"/>
          <w:marBottom w:val="0"/>
          <w:divBdr>
            <w:top w:val="none" w:sz="0" w:space="0" w:color="auto"/>
            <w:left w:val="none" w:sz="0" w:space="0" w:color="auto"/>
            <w:bottom w:val="none" w:sz="0" w:space="0" w:color="auto"/>
            <w:right w:val="none" w:sz="0" w:space="0" w:color="auto"/>
          </w:divBdr>
        </w:div>
        <w:div w:id="397748221">
          <w:marLeft w:val="1800"/>
          <w:marRight w:val="0"/>
          <w:marTop w:val="53"/>
          <w:marBottom w:val="0"/>
          <w:divBdr>
            <w:top w:val="none" w:sz="0" w:space="0" w:color="auto"/>
            <w:left w:val="none" w:sz="0" w:space="0" w:color="auto"/>
            <w:bottom w:val="none" w:sz="0" w:space="0" w:color="auto"/>
            <w:right w:val="none" w:sz="0" w:space="0" w:color="auto"/>
          </w:divBdr>
        </w:div>
        <w:div w:id="432746808">
          <w:marLeft w:val="2520"/>
          <w:marRight w:val="0"/>
          <w:marTop w:val="53"/>
          <w:marBottom w:val="0"/>
          <w:divBdr>
            <w:top w:val="none" w:sz="0" w:space="0" w:color="auto"/>
            <w:left w:val="none" w:sz="0" w:space="0" w:color="auto"/>
            <w:bottom w:val="none" w:sz="0" w:space="0" w:color="auto"/>
            <w:right w:val="none" w:sz="0" w:space="0" w:color="auto"/>
          </w:divBdr>
        </w:div>
        <w:div w:id="575940511">
          <w:marLeft w:val="1800"/>
          <w:marRight w:val="0"/>
          <w:marTop w:val="53"/>
          <w:marBottom w:val="0"/>
          <w:divBdr>
            <w:top w:val="none" w:sz="0" w:space="0" w:color="auto"/>
            <w:left w:val="none" w:sz="0" w:space="0" w:color="auto"/>
            <w:bottom w:val="none" w:sz="0" w:space="0" w:color="auto"/>
            <w:right w:val="none" w:sz="0" w:space="0" w:color="auto"/>
          </w:divBdr>
        </w:div>
        <w:div w:id="657268714">
          <w:marLeft w:val="2520"/>
          <w:marRight w:val="0"/>
          <w:marTop w:val="53"/>
          <w:marBottom w:val="0"/>
          <w:divBdr>
            <w:top w:val="none" w:sz="0" w:space="0" w:color="auto"/>
            <w:left w:val="none" w:sz="0" w:space="0" w:color="auto"/>
            <w:bottom w:val="none" w:sz="0" w:space="0" w:color="auto"/>
            <w:right w:val="none" w:sz="0" w:space="0" w:color="auto"/>
          </w:divBdr>
        </w:div>
        <w:div w:id="662858609">
          <w:marLeft w:val="2520"/>
          <w:marRight w:val="0"/>
          <w:marTop w:val="53"/>
          <w:marBottom w:val="0"/>
          <w:divBdr>
            <w:top w:val="none" w:sz="0" w:space="0" w:color="auto"/>
            <w:left w:val="none" w:sz="0" w:space="0" w:color="auto"/>
            <w:bottom w:val="none" w:sz="0" w:space="0" w:color="auto"/>
            <w:right w:val="none" w:sz="0" w:space="0" w:color="auto"/>
          </w:divBdr>
        </w:div>
        <w:div w:id="705106404">
          <w:marLeft w:val="2520"/>
          <w:marRight w:val="0"/>
          <w:marTop w:val="53"/>
          <w:marBottom w:val="0"/>
          <w:divBdr>
            <w:top w:val="none" w:sz="0" w:space="0" w:color="auto"/>
            <w:left w:val="none" w:sz="0" w:space="0" w:color="auto"/>
            <w:bottom w:val="none" w:sz="0" w:space="0" w:color="auto"/>
            <w:right w:val="none" w:sz="0" w:space="0" w:color="auto"/>
          </w:divBdr>
        </w:div>
        <w:div w:id="1059481230">
          <w:marLeft w:val="2520"/>
          <w:marRight w:val="0"/>
          <w:marTop w:val="53"/>
          <w:marBottom w:val="0"/>
          <w:divBdr>
            <w:top w:val="none" w:sz="0" w:space="0" w:color="auto"/>
            <w:left w:val="none" w:sz="0" w:space="0" w:color="auto"/>
            <w:bottom w:val="none" w:sz="0" w:space="0" w:color="auto"/>
            <w:right w:val="none" w:sz="0" w:space="0" w:color="auto"/>
          </w:divBdr>
        </w:div>
        <w:div w:id="1224221937">
          <w:marLeft w:val="2520"/>
          <w:marRight w:val="0"/>
          <w:marTop w:val="53"/>
          <w:marBottom w:val="0"/>
          <w:divBdr>
            <w:top w:val="none" w:sz="0" w:space="0" w:color="auto"/>
            <w:left w:val="none" w:sz="0" w:space="0" w:color="auto"/>
            <w:bottom w:val="none" w:sz="0" w:space="0" w:color="auto"/>
            <w:right w:val="none" w:sz="0" w:space="0" w:color="auto"/>
          </w:divBdr>
        </w:div>
        <w:div w:id="1584416785">
          <w:marLeft w:val="1800"/>
          <w:marRight w:val="0"/>
          <w:marTop w:val="53"/>
          <w:marBottom w:val="0"/>
          <w:divBdr>
            <w:top w:val="none" w:sz="0" w:space="0" w:color="auto"/>
            <w:left w:val="none" w:sz="0" w:space="0" w:color="auto"/>
            <w:bottom w:val="none" w:sz="0" w:space="0" w:color="auto"/>
            <w:right w:val="none" w:sz="0" w:space="0" w:color="auto"/>
          </w:divBdr>
        </w:div>
        <w:div w:id="1860660152">
          <w:marLeft w:val="1800"/>
          <w:marRight w:val="0"/>
          <w:marTop w:val="53"/>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77503732">
      <w:bodyDiv w:val="1"/>
      <w:marLeft w:val="0"/>
      <w:marRight w:val="0"/>
      <w:marTop w:val="0"/>
      <w:marBottom w:val="0"/>
      <w:divBdr>
        <w:top w:val="none" w:sz="0" w:space="0" w:color="auto"/>
        <w:left w:val="none" w:sz="0" w:space="0" w:color="auto"/>
        <w:bottom w:val="none" w:sz="0" w:space="0" w:color="auto"/>
        <w:right w:val="none" w:sz="0" w:space="0" w:color="auto"/>
      </w:divBdr>
      <w:divsChild>
        <w:div w:id="8528221">
          <w:marLeft w:val="1800"/>
          <w:marRight w:val="0"/>
          <w:marTop w:val="58"/>
          <w:marBottom w:val="0"/>
          <w:divBdr>
            <w:top w:val="none" w:sz="0" w:space="0" w:color="auto"/>
            <w:left w:val="none" w:sz="0" w:space="0" w:color="auto"/>
            <w:bottom w:val="none" w:sz="0" w:space="0" w:color="auto"/>
            <w:right w:val="none" w:sz="0" w:space="0" w:color="auto"/>
          </w:divBdr>
        </w:div>
        <w:div w:id="731151073">
          <w:marLeft w:val="1800"/>
          <w:marRight w:val="0"/>
          <w:marTop w:val="58"/>
          <w:marBottom w:val="0"/>
          <w:divBdr>
            <w:top w:val="none" w:sz="0" w:space="0" w:color="auto"/>
            <w:left w:val="none" w:sz="0" w:space="0" w:color="auto"/>
            <w:bottom w:val="none" w:sz="0" w:space="0" w:color="auto"/>
            <w:right w:val="none" w:sz="0" w:space="0" w:color="auto"/>
          </w:divBdr>
        </w:div>
        <w:div w:id="799955037">
          <w:marLeft w:val="547"/>
          <w:marRight w:val="0"/>
          <w:marTop w:val="58"/>
          <w:marBottom w:val="0"/>
          <w:divBdr>
            <w:top w:val="none" w:sz="0" w:space="0" w:color="auto"/>
            <w:left w:val="none" w:sz="0" w:space="0" w:color="auto"/>
            <w:bottom w:val="none" w:sz="0" w:space="0" w:color="auto"/>
            <w:right w:val="none" w:sz="0" w:space="0" w:color="auto"/>
          </w:divBdr>
        </w:div>
        <w:div w:id="1074938179">
          <w:marLeft w:val="1800"/>
          <w:marRight w:val="0"/>
          <w:marTop w:val="58"/>
          <w:marBottom w:val="0"/>
          <w:divBdr>
            <w:top w:val="none" w:sz="0" w:space="0" w:color="auto"/>
            <w:left w:val="none" w:sz="0" w:space="0" w:color="auto"/>
            <w:bottom w:val="none" w:sz="0" w:space="0" w:color="auto"/>
            <w:right w:val="none" w:sz="0" w:space="0" w:color="auto"/>
          </w:divBdr>
        </w:div>
        <w:div w:id="2021200754">
          <w:marLeft w:val="1166"/>
          <w:marRight w:val="0"/>
          <w:marTop w:val="58"/>
          <w:marBottom w:val="0"/>
          <w:divBdr>
            <w:top w:val="none" w:sz="0" w:space="0" w:color="auto"/>
            <w:left w:val="none" w:sz="0" w:space="0" w:color="auto"/>
            <w:bottom w:val="none" w:sz="0" w:space="0" w:color="auto"/>
            <w:right w:val="none" w:sz="0" w:space="0" w:color="auto"/>
          </w:divBdr>
        </w:div>
      </w:divsChild>
    </w:div>
    <w:div w:id="1228683457">
      <w:bodyDiv w:val="1"/>
      <w:marLeft w:val="0"/>
      <w:marRight w:val="0"/>
      <w:marTop w:val="0"/>
      <w:marBottom w:val="0"/>
      <w:divBdr>
        <w:top w:val="none" w:sz="0" w:space="0" w:color="auto"/>
        <w:left w:val="none" w:sz="0" w:space="0" w:color="auto"/>
        <w:bottom w:val="none" w:sz="0" w:space="0" w:color="auto"/>
        <w:right w:val="none" w:sz="0" w:space="0" w:color="auto"/>
      </w:divBdr>
      <w:divsChild>
        <w:div w:id="103422447">
          <w:marLeft w:val="2520"/>
          <w:marRight w:val="0"/>
          <w:marTop w:val="48"/>
          <w:marBottom w:val="0"/>
          <w:divBdr>
            <w:top w:val="none" w:sz="0" w:space="0" w:color="auto"/>
            <w:left w:val="none" w:sz="0" w:space="0" w:color="auto"/>
            <w:bottom w:val="none" w:sz="0" w:space="0" w:color="auto"/>
            <w:right w:val="none" w:sz="0" w:space="0" w:color="auto"/>
          </w:divBdr>
        </w:div>
        <w:div w:id="208225502">
          <w:marLeft w:val="1800"/>
          <w:marRight w:val="0"/>
          <w:marTop w:val="48"/>
          <w:marBottom w:val="0"/>
          <w:divBdr>
            <w:top w:val="none" w:sz="0" w:space="0" w:color="auto"/>
            <w:left w:val="none" w:sz="0" w:space="0" w:color="auto"/>
            <w:bottom w:val="none" w:sz="0" w:space="0" w:color="auto"/>
            <w:right w:val="none" w:sz="0" w:space="0" w:color="auto"/>
          </w:divBdr>
        </w:div>
        <w:div w:id="332537215">
          <w:marLeft w:val="1800"/>
          <w:marRight w:val="0"/>
          <w:marTop w:val="48"/>
          <w:marBottom w:val="0"/>
          <w:divBdr>
            <w:top w:val="none" w:sz="0" w:space="0" w:color="auto"/>
            <w:left w:val="none" w:sz="0" w:space="0" w:color="auto"/>
            <w:bottom w:val="none" w:sz="0" w:space="0" w:color="auto"/>
            <w:right w:val="none" w:sz="0" w:space="0" w:color="auto"/>
          </w:divBdr>
        </w:div>
        <w:div w:id="427191812">
          <w:marLeft w:val="3240"/>
          <w:marRight w:val="0"/>
          <w:marTop w:val="48"/>
          <w:marBottom w:val="0"/>
          <w:divBdr>
            <w:top w:val="none" w:sz="0" w:space="0" w:color="auto"/>
            <w:left w:val="none" w:sz="0" w:space="0" w:color="auto"/>
            <w:bottom w:val="none" w:sz="0" w:space="0" w:color="auto"/>
            <w:right w:val="none" w:sz="0" w:space="0" w:color="auto"/>
          </w:divBdr>
        </w:div>
        <w:div w:id="797649162">
          <w:marLeft w:val="2520"/>
          <w:marRight w:val="0"/>
          <w:marTop w:val="48"/>
          <w:marBottom w:val="0"/>
          <w:divBdr>
            <w:top w:val="none" w:sz="0" w:space="0" w:color="auto"/>
            <w:left w:val="none" w:sz="0" w:space="0" w:color="auto"/>
            <w:bottom w:val="none" w:sz="0" w:space="0" w:color="auto"/>
            <w:right w:val="none" w:sz="0" w:space="0" w:color="auto"/>
          </w:divBdr>
        </w:div>
        <w:div w:id="963343912">
          <w:marLeft w:val="3240"/>
          <w:marRight w:val="0"/>
          <w:marTop w:val="48"/>
          <w:marBottom w:val="0"/>
          <w:divBdr>
            <w:top w:val="none" w:sz="0" w:space="0" w:color="auto"/>
            <w:left w:val="none" w:sz="0" w:space="0" w:color="auto"/>
            <w:bottom w:val="none" w:sz="0" w:space="0" w:color="auto"/>
            <w:right w:val="none" w:sz="0" w:space="0" w:color="auto"/>
          </w:divBdr>
        </w:div>
        <w:div w:id="1253080402">
          <w:marLeft w:val="2520"/>
          <w:marRight w:val="0"/>
          <w:marTop w:val="48"/>
          <w:marBottom w:val="0"/>
          <w:divBdr>
            <w:top w:val="none" w:sz="0" w:space="0" w:color="auto"/>
            <w:left w:val="none" w:sz="0" w:space="0" w:color="auto"/>
            <w:bottom w:val="none" w:sz="0" w:space="0" w:color="auto"/>
            <w:right w:val="none" w:sz="0" w:space="0" w:color="auto"/>
          </w:divBdr>
        </w:div>
        <w:div w:id="1400206467">
          <w:marLeft w:val="1800"/>
          <w:marRight w:val="0"/>
          <w:marTop w:val="48"/>
          <w:marBottom w:val="0"/>
          <w:divBdr>
            <w:top w:val="none" w:sz="0" w:space="0" w:color="auto"/>
            <w:left w:val="none" w:sz="0" w:space="0" w:color="auto"/>
            <w:bottom w:val="none" w:sz="0" w:space="0" w:color="auto"/>
            <w:right w:val="none" w:sz="0" w:space="0" w:color="auto"/>
          </w:divBdr>
        </w:div>
        <w:div w:id="1571770535">
          <w:marLeft w:val="3240"/>
          <w:marRight w:val="0"/>
          <w:marTop w:val="48"/>
          <w:marBottom w:val="0"/>
          <w:divBdr>
            <w:top w:val="none" w:sz="0" w:space="0" w:color="auto"/>
            <w:left w:val="none" w:sz="0" w:space="0" w:color="auto"/>
            <w:bottom w:val="none" w:sz="0" w:space="0" w:color="auto"/>
            <w:right w:val="none" w:sz="0" w:space="0" w:color="auto"/>
          </w:divBdr>
        </w:div>
        <w:div w:id="1947956423">
          <w:marLeft w:val="1800"/>
          <w:marRight w:val="0"/>
          <w:marTop w:val="48"/>
          <w:marBottom w:val="0"/>
          <w:divBdr>
            <w:top w:val="none" w:sz="0" w:space="0" w:color="auto"/>
            <w:left w:val="none" w:sz="0" w:space="0" w:color="auto"/>
            <w:bottom w:val="none" w:sz="0" w:space="0" w:color="auto"/>
            <w:right w:val="none" w:sz="0" w:space="0" w:color="auto"/>
          </w:divBdr>
        </w:div>
        <w:div w:id="1992831939">
          <w:marLeft w:val="1800"/>
          <w:marRight w:val="0"/>
          <w:marTop w:val="48"/>
          <w:marBottom w:val="0"/>
          <w:divBdr>
            <w:top w:val="none" w:sz="0" w:space="0" w:color="auto"/>
            <w:left w:val="none" w:sz="0" w:space="0" w:color="auto"/>
            <w:bottom w:val="none" w:sz="0" w:space="0" w:color="auto"/>
            <w:right w:val="none" w:sz="0" w:space="0" w:color="auto"/>
          </w:divBdr>
        </w:div>
        <w:div w:id="2034499666">
          <w:marLeft w:val="2520"/>
          <w:marRight w:val="0"/>
          <w:marTop w:val="48"/>
          <w:marBottom w:val="0"/>
          <w:divBdr>
            <w:top w:val="none" w:sz="0" w:space="0" w:color="auto"/>
            <w:left w:val="none" w:sz="0" w:space="0" w:color="auto"/>
            <w:bottom w:val="none" w:sz="0" w:space="0" w:color="auto"/>
            <w:right w:val="none" w:sz="0" w:space="0" w:color="auto"/>
          </w:divBdr>
        </w:div>
      </w:divsChild>
    </w:div>
    <w:div w:id="1239633097">
      <w:bodyDiv w:val="1"/>
      <w:marLeft w:val="0"/>
      <w:marRight w:val="0"/>
      <w:marTop w:val="0"/>
      <w:marBottom w:val="0"/>
      <w:divBdr>
        <w:top w:val="none" w:sz="0" w:space="0" w:color="auto"/>
        <w:left w:val="none" w:sz="0" w:space="0" w:color="auto"/>
        <w:bottom w:val="none" w:sz="0" w:space="0" w:color="auto"/>
        <w:right w:val="none" w:sz="0" w:space="0" w:color="auto"/>
      </w:divBdr>
      <w:divsChild>
        <w:div w:id="1099721390">
          <w:marLeft w:val="1800"/>
          <w:marRight w:val="0"/>
          <w:marTop w:val="101"/>
          <w:marBottom w:val="0"/>
          <w:divBdr>
            <w:top w:val="none" w:sz="0" w:space="0" w:color="auto"/>
            <w:left w:val="none" w:sz="0" w:space="0" w:color="auto"/>
            <w:bottom w:val="none" w:sz="0" w:space="0" w:color="auto"/>
            <w:right w:val="none" w:sz="0" w:space="0" w:color="auto"/>
          </w:divBdr>
        </w:div>
        <w:div w:id="1401828644">
          <w:marLeft w:val="1800"/>
          <w:marRight w:val="0"/>
          <w:marTop w:val="101"/>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00182884">
      <w:bodyDiv w:val="1"/>
      <w:marLeft w:val="0"/>
      <w:marRight w:val="0"/>
      <w:marTop w:val="0"/>
      <w:marBottom w:val="0"/>
      <w:divBdr>
        <w:top w:val="none" w:sz="0" w:space="0" w:color="auto"/>
        <w:left w:val="none" w:sz="0" w:space="0" w:color="auto"/>
        <w:bottom w:val="none" w:sz="0" w:space="0" w:color="auto"/>
        <w:right w:val="none" w:sz="0" w:space="0" w:color="auto"/>
      </w:divBdr>
      <w:divsChild>
        <w:div w:id="163713581">
          <w:marLeft w:val="1166"/>
          <w:marRight w:val="0"/>
          <w:marTop w:val="0"/>
          <w:marBottom w:val="0"/>
          <w:divBdr>
            <w:top w:val="none" w:sz="0" w:space="0" w:color="auto"/>
            <w:left w:val="none" w:sz="0" w:space="0" w:color="auto"/>
            <w:bottom w:val="none" w:sz="0" w:space="0" w:color="auto"/>
            <w:right w:val="none" w:sz="0" w:space="0" w:color="auto"/>
          </w:divBdr>
        </w:div>
        <w:div w:id="991251402">
          <w:marLeft w:val="1267"/>
          <w:marRight w:val="0"/>
          <w:marTop w:val="0"/>
          <w:marBottom w:val="0"/>
          <w:divBdr>
            <w:top w:val="none" w:sz="0" w:space="0" w:color="auto"/>
            <w:left w:val="none" w:sz="0" w:space="0" w:color="auto"/>
            <w:bottom w:val="none" w:sz="0" w:space="0" w:color="auto"/>
            <w:right w:val="none" w:sz="0" w:space="0" w:color="auto"/>
          </w:divBdr>
        </w:div>
        <w:div w:id="1347363231">
          <w:marLeft w:val="446"/>
          <w:marRight w:val="0"/>
          <w:marTop w:val="0"/>
          <w:marBottom w:val="0"/>
          <w:divBdr>
            <w:top w:val="none" w:sz="0" w:space="0" w:color="auto"/>
            <w:left w:val="none" w:sz="0" w:space="0" w:color="auto"/>
            <w:bottom w:val="none" w:sz="0" w:space="0" w:color="auto"/>
            <w:right w:val="none" w:sz="0" w:space="0" w:color="auto"/>
          </w:divBdr>
        </w:div>
      </w:divsChild>
    </w:div>
    <w:div w:id="1304895223">
      <w:bodyDiv w:val="1"/>
      <w:marLeft w:val="0"/>
      <w:marRight w:val="0"/>
      <w:marTop w:val="0"/>
      <w:marBottom w:val="0"/>
      <w:divBdr>
        <w:top w:val="none" w:sz="0" w:space="0" w:color="auto"/>
        <w:left w:val="none" w:sz="0" w:space="0" w:color="auto"/>
        <w:bottom w:val="none" w:sz="0" w:space="0" w:color="auto"/>
        <w:right w:val="none" w:sz="0" w:space="0" w:color="auto"/>
      </w:divBdr>
      <w:divsChild>
        <w:div w:id="1693873179">
          <w:marLeft w:val="1267"/>
          <w:marRight w:val="0"/>
          <w:marTop w:val="77"/>
          <w:marBottom w:val="0"/>
          <w:divBdr>
            <w:top w:val="none" w:sz="0" w:space="0" w:color="auto"/>
            <w:left w:val="none" w:sz="0" w:space="0" w:color="auto"/>
            <w:bottom w:val="none" w:sz="0" w:space="0" w:color="auto"/>
            <w:right w:val="none" w:sz="0" w:space="0" w:color="auto"/>
          </w:divBdr>
        </w:div>
        <w:div w:id="1945920457">
          <w:marLeft w:val="1267"/>
          <w:marRight w:val="0"/>
          <w:marTop w:val="77"/>
          <w:marBottom w:val="0"/>
          <w:divBdr>
            <w:top w:val="none" w:sz="0" w:space="0" w:color="auto"/>
            <w:left w:val="none" w:sz="0" w:space="0" w:color="auto"/>
            <w:bottom w:val="none" w:sz="0" w:space="0" w:color="auto"/>
            <w:right w:val="none" w:sz="0" w:space="0" w:color="auto"/>
          </w:divBdr>
        </w:div>
      </w:divsChild>
    </w:div>
    <w:div w:id="1310672540">
      <w:bodyDiv w:val="1"/>
      <w:marLeft w:val="0"/>
      <w:marRight w:val="0"/>
      <w:marTop w:val="0"/>
      <w:marBottom w:val="0"/>
      <w:divBdr>
        <w:top w:val="none" w:sz="0" w:space="0" w:color="auto"/>
        <w:left w:val="none" w:sz="0" w:space="0" w:color="auto"/>
        <w:bottom w:val="none" w:sz="0" w:space="0" w:color="auto"/>
        <w:right w:val="none" w:sz="0" w:space="0" w:color="auto"/>
      </w:divBdr>
      <w:divsChild>
        <w:div w:id="55594734">
          <w:marLeft w:val="1800"/>
          <w:marRight w:val="0"/>
          <w:marTop w:val="58"/>
          <w:marBottom w:val="0"/>
          <w:divBdr>
            <w:top w:val="none" w:sz="0" w:space="0" w:color="auto"/>
            <w:left w:val="none" w:sz="0" w:space="0" w:color="auto"/>
            <w:bottom w:val="none" w:sz="0" w:space="0" w:color="auto"/>
            <w:right w:val="none" w:sz="0" w:space="0" w:color="auto"/>
          </w:divBdr>
        </w:div>
        <w:div w:id="149174159">
          <w:marLeft w:val="2520"/>
          <w:marRight w:val="0"/>
          <w:marTop w:val="58"/>
          <w:marBottom w:val="0"/>
          <w:divBdr>
            <w:top w:val="none" w:sz="0" w:space="0" w:color="auto"/>
            <w:left w:val="none" w:sz="0" w:space="0" w:color="auto"/>
            <w:bottom w:val="none" w:sz="0" w:space="0" w:color="auto"/>
            <w:right w:val="none" w:sz="0" w:space="0" w:color="auto"/>
          </w:divBdr>
        </w:div>
        <w:div w:id="500318414">
          <w:marLeft w:val="547"/>
          <w:marRight w:val="0"/>
          <w:marTop w:val="72"/>
          <w:marBottom w:val="0"/>
          <w:divBdr>
            <w:top w:val="none" w:sz="0" w:space="0" w:color="auto"/>
            <w:left w:val="none" w:sz="0" w:space="0" w:color="auto"/>
            <w:bottom w:val="none" w:sz="0" w:space="0" w:color="auto"/>
            <w:right w:val="none" w:sz="0" w:space="0" w:color="auto"/>
          </w:divBdr>
        </w:div>
        <w:div w:id="516502002">
          <w:marLeft w:val="1166"/>
          <w:marRight w:val="0"/>
          <w:marTop w:val="72"/>
          <w:marBottom w:val="0"/>
          <w:divBdr>
            <w:top w:val="none" w:sz="0" w:space="0" w:color="auto"/>
            <w:left w:val="none" w:sz="0" w:space="0" w:color="auto"/>
            <w:bottom w:val="none" w:sz="0" w:space="0" w:color="auto"/>
            <w:right w:val="none" w:sz="0" w:space="0" w:color="auto"/>
          </w:divBdr>
        </w:div>
        <w:div w:id="527333074">
          <w:marLeft w:val="2520"/>
          <w:marRight w:val="0"/>
          <w:marTop w:val="58"/>
          <w:marBottom w:val="0"/>
          <w:divBdr>
            <w:top w:val="none" w:sz="0" w:space="0" w:color="auto"/>
            <w:left w:val="none" w:sz="0" w:space="0" w:color="auto"/>
            <w:bottom w:val="none" w:sz="0" w:space="0" w:color="auto"/>
            <w:right w:val="none" w:sz="0" w:space="0" w:color="auto"/>
          </w:divBdr>
        </w:div>
        <w:div w:id="601424817">
          <w:marLeft w:val="2520"/>
          <w:marRight w:val="0"/>
          <w:marTop w:val="58"/>
          <w:marBottom w:val="0"/>
          <w:divBdr>
            <w:top w:val="none" w:sz="0" w:space="0" w:color="auto"/>
            <w:left w:val="none" w:sz="0" w:space="0" w:color="auto"/>
            <w:bottom w:val="none" w:sz="0" w:space="0" w:color="auto"/>
            <w:right w:val="none" w:sz="0" w:space="0" w:color="auto"/>
          </w:divBdr>
        </w:div>
        <w:div w:id="754321434">
          <w:marLeft w:val="2520"/>
          <w:marRight w:val="0"/>
          <w:marTop w:val="58"/>
          <w:marBottom w:val="0"/>
          <w:divBdr>
            <w:top w:val="none" w:sz="0" w:space="0" w:color="auto"/>
            <w:left w:val="none" w:sz="0" w:space="0" w:color="auto"/>
            <w:bottom w:val="none" w:sz="0" w:space="0" w:color="auto"/>
            <w:right w:val="none" w:sz="0" w:space="0" w:color="auto"/>
          </w:divBdr>
        </w:div>
        <w:div w:id="955912750">
          <w:marLeft w:val="2520"/>
          <w:marRight w:val="0"/>
          <w:marTop w:val="58"/>
          <w:marBottom w:val="0"/>
          <w:divBdr>
            <w:top w:val="none" w:sz="0" w:space="0" w:color="auto"/>
            <w:left w:val="none" w:sz="0" w:space="0" w:color="auto"/>
            <w:bottom w:val="none" w:sz="0" w:space="0" w:color="auto"/>
            <w:right w:val="none" w:sz="0" w:space="0" w:color="auto"/>
          </w:divBdr>
        </w:div>
        <w:div w:id="984315060">
          <w:marLeft w:val="2520"/>
          <w:marRight w:val="0"/>
          <w:marTop w:val="58"/>
          <w:marBottom w:val="0"/>
          <w:divBdr>
            <w:top w:val="none" w:sz="0" w:space="0" w:color="auto"/>
            <w:left w:val="none" w:sz="0" w:space="0" w:color="auto"/>
            <w:bottom w:val="none" w:sz="0" w:space="0" w:color="auto"/>
            <w:right w:val="none" w:sz="0" w:space="0" w:color="auto"/>
          </w:divBdr>
        </w:div>
        <w:div w:id="1011371775">
          <w:marLeft w:val="2520"/>
          <w:marRight w:val="0"/>
          <w:marTop w:val="58"/>
          <w:marBottom w:val="0"/>
          <w:divBdr>
            <w:top w:val="none" w:sz="0" w:space="0" w:color="auto"/>
            <w:left w:val="none" w:sz="0" w:space="0" w:color="auto"/>
            <w:bottom w:val="none" w:sz="0" w:space="0" w:color="auto"/>
            <w:right w:val="none" w:sz="0" w:space="0" w:color="auto"/>
          </w:divBdr>
        </w:div>
        <w:div w:id="1188982479">
          <w:marLeft w:val="2520"/>
          <w:marRight w:val="0"/>
          <w:marTop w:val="58"/>
          <w:marBottom w:val="0"/>
          <w:divBdr>
            <w:top w:val="none" w:sz="0" w:space="0" w:color="auto"/>
            <w:left w:val="none" w:sz="0" w:space="0" w:color="auto"/>
            <w:bottom w:val="none" w:sz="0" w:space="0" w:color="auto"/>
            <w:right w:val="none" w:sz="0" w:space="0" w:color="auto"/>
          </w:divBdr>
        </w:div>
        <w:div w:id="1329750154">
          <w:marLeft w:val="1800"/>
          <w:marRight w:val="0"/>
          <w:marTop w:val="58"/>
          <w:marBottom w:val="0"/>
          <w:divBdr>
            <w:top w:val="none" w:sz="0" w:space="0" w:color="auto"/>
            <w:left w:val="none" w:sz="0" w:space="0" w:color="auto"/>
            <w:bottom w:val="none" w:sz="0" w:space="0" w:color="auto"/>
            <w:right w:val="none" w:sz="0" w:space="0" w:color="auto"/>
          </w:divBdr>
        </w:div>
        <w:div w:id="1371805226">
          <w:marLeft w:val="2520"/>
          <w:marRight w:val="0"/>
          <w:marTop w:val="58"/>
          <w:marBottom w:val="0"/>
          <w:divBdr>
            <w:top w:val="none" w:sz="0" w:space="0" w:color="auto"/>
            <w:left w:val="none" w:sz="0" w:space="0" w:color="auto"/>
            <w:bottom w:val="none" w:sz="0" w:space="0" w:color="auto"/>
            <w:right w:val="none" w:sz="0" w:space="0" w:color="auto"/>
          </w:divBdr>
        </w:div>
        <w:div w:id="1418284685">
          <w:marLeft w:val="2520"/>
          <w:marRight w:val="0"/>
          <w:marTop w:val="58"/>
          <w:marBottom w:val="0"/>
          <w:divBdr>
            <w:top w:val="none" w:sz="0" w:space="0" w:color="auto"/>
            <w:left w:val="none" w:sz="0" w:space="0" w:color="auto"/>
            <w:bottom w:val="none" w:sz="0" w:space="0" w:color="auto"/>
            <w:right w:val="none" w:sz="0" w:space="0" w:color="auto"/>
          </w:divBdr>
        </w:div>
        <w:div w:id="1580212256">
          <w:marLeft w:val="2520"/>
          <w:marRight w:val="0"/>
          <w:marTop w:val="58"/>
          <w:marBottom w:val="0"/>
          <w:divBdr>
            <w:top w:val="none" w:sz="0" w:space="0" w:color="auto"/>
            <w:left w:val="none" w:sz="0" w:space="0" w:color="auto"/>
            <w:bottom w:val="none" w:sz="0" w:space="0" w:color="auto"/>
            <w:right w:val="none" w:sz="0" w:space="0" w:color="auto"/>
          </w:divBdr>
        </w:div>
        <w:div w:id="1591549787">
          <w:marLeft w:val="2520"/>
          <w:marRight w:val="0"/>
          <w:marTop w:val="58"/>
          <w:marBottom w:val="0"/>
          <w:divBdr>
            <w:top w:val="none" w:sz="0" w:space="0" w:color="auto"/>
            <w:left w:val="none" w:sz="0" w:space="0" w:color="auto"/>
            <w:bottom w:val="none" w:sz="0" w:space="0" w:color="auto"/>
            <w:right w:val="none" w:sz="0" w:space="0" w:color="auto"/>
          </w:divBdr>
        </w:div>
        <w:div w:id="1632781247">
          <w:marLeft w:val="1800"/>
          <w:marRight w:val="0"/>
          <w:marTop w:val="58"/>
          <w:marBottom w:val="0"/>
          <w:divBdr>
            <w:top w:val="none" w:sz="0" w:space="0" w:color="auto"/>
            <w:left w:val="none" w:sz="0" w:space="0" w:color="auto"/>
            <w:bottom w:val="none" w:sz="0" w:space="0" w:color="auto"/>
            <w:right w:val="none" w:sz="0" w:space="0" w:color="auto"/>
          </w:divBdr>
        </w:div>
        <w:div w:id="1721129667">
          <w:marLeft w:val="2520"/>
          <w:marRight w:val="0"/>
          <w:marTop w:val="58"/>
          <w:marBottom w:val="0"/>
          <w:divBdr>
            <w:top w:val="none" w:sz="0" w:space="0" w:color="auto"/>
            <w:left w:val="none" w:sz="0" w:space="0" w:color="auto"/>
            <w:bottom w:val="none" w:sz="0" w:space="0" w:color="auto"/>
            <w:right w:val="none" w:sz="0" w:space="0" w:color="auto"/>
          </w:divBdr>
        </w:div>
        <w:div w:id="1787576538">
          <w:marLeft w:val="2520"/>
          <w:marRight w:val="0"/>
          <w:marTop w:val="58"/>
          <w:marBottom w:val="0"/>
          <w:divBdr>
            <w:top w:val="none" w:sz="0" w:space="0" w:color="auto"/>
            <w:left w:val="none" w:sz="0" w:space="0" w:color="auto"/>
            <w:bottom w:val="none" w:sz="0" w:space="0" w:color="auto"/>
            <w:right w:val="none" w:sz="0" w:space="0" w:color="auto"/>
          </w:divBdr>
        </w:div>
        <w:div w:id="2020235175">
          <w:marLeft w:val="2520"/>
          <w:marRight w:val="0"/>
          <w:marTop w:val="58"/>
          <w:marBottom w:val="0"/>
          <w:divBdr>
            <w:top w:val="none" w:sz="0" w:space="0" w:color="auto"/>
            <w:left w:val="none" w:sz="0" w:space="0" w:color="auto"/>
            <w:bottom w:val="none" w:sz="0" w:space="0" w:color="auto"/>
            <w:right w:val="none" w:sz="0" w:space="0" w:color="auto"/>
          </w:divBdr>
        </w:div>
      </w:divsChild>
    </w:div>
    <w:div w:id="1325545078">
      <w:bodyDiv w:val="1"/>
      <w:marLeft w:val="0"/>
      <w:marRight w:val="0"/>
      <w:marTop w:val="0"/>
      <w:marBottom w:val="0"/>
      <w:divBdr>
        <w:top w:val="none" w:sz="0" w:space="0" w:color="auto"/>
        <w:left w:val="none" w:sz="0" w:space="0" w:color="auto"/>
        <w:bottom w:val="none" w:sz="0" w:space="0" w:color="auto"/>
        <w:right w:val="none" w:sz="0" w:space="0" w:color="auto"/>
      </w:divBdr>
      <w:divsChild>
        <w:div w:id="289484012">
          <w:marLeft w:val="1800"/>
          <w:marRight w:val="0"/>
          <w:marTop w:val="58"/>
          <w:marBottom w:val="0"/>
          <w:divBdr>
            <w:top w:val="none" w:sz="0" w:space="0" w:color="auto"/>
            <w:left w:val="none" w:sz="0" w:space="0" w:color="auto"/>
            <w:bottom w:val="none" w:sz="0" w:space="0" w:color="auto"/>
            <w:right w:val="none" w:sz="0" w:space="0" w:color="auto"/>
          </w:divBdr>
        </w:div>
        <w:div w:id="1490054914">
          <w:marLeft w:val="1800"/>
          <w:marRight w:val="0"/>
          <w:marTop w:val="58"/>
          <w:marBottom w:val="0"/>
          <w:divBdr>
            <w:top w:val="none" w:sz="0" w:space="0" w:color="auto"/>
            <w:left w:val="none" w:sz="0" w:space="0" w:color="auto"/>
            <w:bottom w:val="none" w:sz="0" w:space="0" w:color="auto"/>
            <w:right w:val="none" w:sz="0" w:space="0" w:color="auto"/>
          </w:divBdr>
        </w:div>
      </w:divsChild>
    </w:div>
    <w:div w:id="1339771685">
      <w:bodyDiv w:val="1"/>
      <w:marLeft w:val="0"/>
      <w:marRight w:val="0"/>
      <w:marTop w:val="0"/>
      <w:marBottom w:val="0"/>
      <w:divBdr>
        <w:top w:val="none" w:sz="0" w:space="0" w:color="auto"/>
        <w:left w:val="none" w:sz="0" w:space="0" w:color="auto"/>
        <w:bottom w:val="none" w:sz="0" w:space="0" w:color="auto"/>
        <w:right w:val="none" w:sz="0" w:space="0" w:color="auto"/>
      </w:divBdr>
      <w:divsChild>
        <w:div w:id="528954110">
          <w:marLeft w:val="547"/>
          <w:marRight w:val="0"/>
          <w:marTop w:val="48"/>
          <w:marBottom w:val="0"/>
          <w:divBdr>
            <w:top w:val="none" w:sz="0" w:space="0" w:color="auto"/>
            <w:left w:val="none" w:sz="0" w:space="0" w:color="auto"/>
            <w:bottom w:val="none" w:sz="0" w:space="0" w:color="auto"/>
            <w:right w:val="none" w:sz="0" w:space="0" w:color="auto"/>
          </w:divBdr>
        </w:div>
      </w:divsChild>
    </w:div>
    <w:div w:id="1360661314">
      <w:bodyDiv w:val="1"/>
      <w:marLeft w:val="0"/>
      <w:marRight w:val="0"/>
      <w:marTop w:val="0"/>
      <w:marBottom w:val="0"/>
      <w:divBdr>
        <w:top w:val="none" w:sz="0" w:space="0" w:color="auto"/>
        <w:left w:val="none" w:sz="0" w:space="0" w:color="auto"/>
        <w:bottom w:val="none" w:sz="0" w:space="0" w:color="auto"/>
        <w:right w:val="none" w:sz="0" w:space="0" w:color="auto"/>
      </w:divBdr>
      <w:divsChild>
        <w:div w:id="716970208">
          <w:marLeft w:val="2606"/>
          <w:marRight w:val="0"/>
          <w:marTop w:val="0"/>
          <w:marBottom w:val="0"/>
          <w:divBdr>
            <w:top w:val="none" w:sz="0" w:space="0" w:color="auto"/>
            <w:left w:val="none" w:sz="0" w:space="0" w:color="auto"/>
            <w:bottom w:val="none" w:sz="0" w:space="0" w:color="auto"/>
            <w:right w:val="none" w:sz="0" w:space="0" w:color="auto"/>
          </w:divBdr>
        </w:div>
        <w:div w:id="824319204">
          <w:marLeft w:val="2606"/>
          <w:marRight w:val="0"/>
          <w:marTop w:val="0"/>
          <w:marBottom w:val="0"/>
          <w:divBdr>
            <w:top w:val="none" w:sz="0" w:space="0" w:color="auto"/>
            <w:left w:val="none" w:sz="0" w:space="0" w:color="auto"/>
            <w:bottom w:val="none" w:sz="0" w:space="0" w:color="auto"/>
            <w:right w:val="none" w:sz="0" w:space="0" w:color="auto"/>
          </w:divBdr>
        </w:div>
        <w:div w:id="1264072472">
          <w:marLeft w:val="2606"/>
          <w:marRight w:val="0"/>
          <w:marTop w:val="0"/>
          <w:marBottom w:val="0"/>
          <w:divBdr>
            <w:top w:val="none" w:sz="0" w:space="0" w:color="auto"/>
            <w:left w:val="none" w:sz="0" w:space="0" w:color="auto"/>
            <w:bottom w:val="none" w:sz="0" w:space="0" w:color="auto"/>
            <w:right w:val="none" w:sz="0" w:space="0" w:color="auto"/>
          </w:divBdr>
        </w:div>
        <w:div w:id="1816486243">
          <w:marLeft w:val="1166"/>
          <w:marRight w:val="0"/>
          <w:marTop w:val="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80363750">
      <w:bodyDiv w:val="1"/>
      <w:marLeft w:val="0"/>
      <w:marRight w:val="0"/>
      <w:marTop w:val="0"/>
      <w:marBottom w:val="0"/>
      <w:divBdr>
        <w:top w:val="none" w:sz="0" w:space="0" w:color="auto"/>
        <w:left w:val="none" w:sz="0" w:space="0" w:color="auto"/>
        <w:bottom w:val="none" w:sz="0" w:space="0" w:color="auto"/>
        <w:right w:val="none" w:sz="0" w:space="0" w:color="auto"/>
      </w:divBdr>
      <w:divsChild>
        <w:div w:id="147552216">
          <w:marLeft w:val="3240"/>
          <w:marRight w:val="0"/>
          <w:marTop w:val="53"/>
          <w:marBottom w:val="0"/>
          <w:divBdr>
            <w:top w:val="none" w:sz="0" w:space="0" w:color="auto"/>
            <w:left w:val="none" w:sz="0" w:space="0" w:color="auto"/>
            <w:bottom w:val="none" w:sz="0" w:space="0" w:color="auto"/>
            <w:right w:val="none" w:sz="0" w:space="0" w:color="auto"/>
          </w:divBdr>
        </w:div>
        <w:div w:id="212617684">
          <w:marLeft w:val="2520"/>
          <w:marRight w:val="0"/>
          <w:marTop w:val="53"/>
          <w:marBottom w:val="0"/>
          <w:divBdr>
            <w:top w:val="none" w:sz="0" w:space="0" w:color="auto"/>
            <w:left w:val="none" w:sz="0" w:space="0" w:color="auto"/>
            <w:bottom w:val="none" w:sz="0" w:space="0" w:color="auto"/>
            <w:right w:val="none" w:sz="0" w:space="0" w:color="auto"/>
          </w:divBdr>
        </w:div>
        <w:div w:id="263342595">
          <w:marLeft w:val="2520"/>
          <w:marRight w:val="0"/>
          <w:marTop w:val="53"/>
          <w:marBottom w:val="0"/>
          <w:divBdr>
            <w:top w:val="none" w:sz="0" w:space="0" w:color="auto"/>
            <w:left w:val="none" w:sz="0" w:space="0" w:color="auto"/>
            <w:bottom w:val="none" w:sz="0" w:space="0" w:color="auto"/>
            <w:right w:val="none" w:sz="0" w:space="0" w:color="auto"/>
          </w:divBdr>
        </w:div>
        <w:div w:id="364066926">
          <w:marLeft w:val="2520"/>
          <w:marRight w:val="0"/>
          <w:marTop w:val="53"/>
          <w:marBottom w:val="0"/>
          <w:divBdr>
            <w:top w:val="none" w:sz="0" w:space="0" w:color="auto"/>
            <w:left w:val="none" w:sz="0" w:space="0" w:color="auto"/>
            <w:bottom w:val="none" w:sz="0" w:space="0" w:color="auto"/>
            <w:right w:val="none" w:sz="0" w:space="0" w:color="auto"/>
          </w:divBdr>
        </w:div>
        <w:div w:id="399838631">
          <w:marLeft w:val="2520"/>
          <w:marRight w:val="0"/>
          <w:marTop w:val="53"/>
          <w:marBottom w:val="0"/>
          <w:divBdr>
            <w:top w:val="none" w:sz="0" w:space="0" w:color="auto"/>
            <w:left w:val="none" w:sz="0" w:space="0" w:color="auto"/>
            <w:bottom w:val="none" w:sz="0" w:space="0" w:color="auto"/>
            <w:right w:val="none" w:sz="0" w:space="0" w:color="auto"/>
          </w:divBdr>
        </w:div>
        <w:div w:id="633371127">
          <w:marLeft w:val="3240"/>
          <w:marRight w:val="0"/>
          <w:marTop w:val="53"/>
          <w:marBottom w:val="0"/>
          <w:divBdr>
            <w:top w:val="none" w:sz="0" w:space="0" w:color="auto"/>
            <w:left w:val="none" w:sz="0" w:space="0" w:color="auto"/>
            <w:bottom w:val="none" w:sz="0" w:space="0" w:color="auto"/>
            <w:right w:val="none" w:sz="0" w:space="0" w:color="auto"/>
          </w:divBdr>
        </w:div>
        <w:div w:id="672533359">
          <w:marLeft w:val="1800"/>
          <w:marRight w:val="0"/>
          <w:marTop w:val="53"/>
          <w:marBottom w:val="0"/>
          <w:divBdr>
            <w:top w:val="none" w:sz="0" w:space="0" w:color="auto"/>
            <w:left w:val="none" w:sz="0" w:space="0" w:color="auto"/>
            <w:bottom w:val="none" w:sz="0" w:space="0" w:color="auto"/>
            <w:right w:val="none" w:sz="0" w:space="0" w:color="auto"/>
          </w:divBdr>
        </w:div>
        <w:div w:id="802695486">
          <w:marLeft w:val="1800"/>
          <w:marRight w:val="0"/>
          <w:marTop w:val="53"/>
          <w:marBottom w:val="0"/>
          <w:divBdr>
            <w:top w:val="none" w:sz="0" w:space="0" w:color="auto"/>
            <w:left w:val="none" w:sz="0" w:space="0" w:color="auto"/>
            <w:bottom w:val="none" w:sz="0" w:space="0" w:color="auto"/>
            <w:right w:val="none" w:sz="0" w:space="0" w:color="auto"/>
          </w:divBdr>
        </w:div>
        <w:div w:id="822937903">
          <w:marLeft w:val="3240"/>
          <w:marRight w:val="0"/>
          <w:marTop w:val="53"/>
          <w:marBottom w:val="0"/>
          <w:divBdr>
            <w:top w:val="none" w:sz="0" w:space="0" w:color="auto"/>
            <w:left w:val="none" w:sz="0" w:space="0" w:color="auto"/>
            <w:bottom w:val="none" w:sz="0" w:space="0" w:color="auto"/>
            <w:right w:val="none" w:sz="0" w:space="0" w:color="auto"/>
          </w:divBdr>
        </w:div>
        <w:div w:id="826753236">
          <w:marLeft w:val="1800"/>
          <w:marRight w:val="0"/>
          <w:marTop w:val="53"/>
          <w:marBottom w:val="0"/>
          <w:divBdr>
            <w:top w:val="none" w:sz="0" w:space="0" w:color="auto"/>
            <w:left w:val="none" w:sz="0" w:space="0" w:color="auto"/>
            <w:bottom w:val="none" w:sz="0" w:space="0" w:color="auto"/>
            <w:right w:val="none" w:sz="0" w:space="0" w:color="auto"/>
          </w:divBdr>
        </w:div>
        <w:div w:id="849374237">
          <w:marLeft w:val="2520"/>
          <w:marRight w:val="0"/>
          <w:marTop w:val="53"/>
          <w:marBottom w:val="0"/>
          <w:divBdr>
            <w:top w:val="none" w:sz="0" w:space="0" w:color="auto"/>
            <w:left w:val="none" w:sz="0" w:space="0" w:color="auto"/>
            <w:bottom w:val="none" w:sz="0" w:space="0" w:color="auto"/>
            <w:right w:val="none" w:sz="0" w:space="0" w:color="auto"/>
          </w:divBdr>
        </w:div>
        <w:div w:id="893351563">
          <w:marLeft w:val="1800"/>
          <w:marRight w:val="0"/>
          <w:marTop w:val="53"/>
          <w:marBottom w:val="0"/>
          <w:divBdr>
            <w:top w:val="none" w:sz="0" w:space="0" w:color="auto"/>
            <w:left w:val="none" w:sz="0" w:space="0" w:color="auto"/>
            <w:bottom w:val="none" w:sz="0" w:space="0" w:color="auto"/>
            <w:right w:val="none" w:sz="0" w:space="0" w:color="auto"/>
          </w:divBdr>
        </w:div>
        <w:div w:id="923537062">
          <w:marLeft w:val="3240"/>
          <w:marRight w:val="0"/>
          <w:marTop w:val="53"/>
          <w:marBottom w:val="0"/>
          <w:divBdr>
            <w:top w:val="none" w:sz="0" w:space="0" w:color="auto"/>
            <w:left w:val="none" w:sz="0" w:space="0" w:color="auto"/>
            <w:bottom w:val="none" w:sz="0" w:space="0" w:color="auto"/>
            <w:right w:val="none" w:sz="0" w:space="0" w:color="auto"/>
          </w:divBdr>
        </w:div>
        <w:div w:id="1128814304">
          <w:marLeft w:val="1800"/>
          <w:marRight w:val="0"/>
          <w:marTop w:val="53"/>
          <w:marBottom w:val="0"/>
          <w:divBdr>
            <w:top w:val="none" w:sz="0" w:space="0" w:color="auto"/>
            <w:left w:val="none" w:sz="0" w:space="0" w:color="auto"/>
            <w:bottom w:val="none" w:sz="0" w:space="0" w:color="auto"/>
            <w:right w:val="none" w:sz="0" w:space="0" w:color="auto"/>
          </w:divBdr>
        </w:div>
        <w:div w:id="1722828701">
          <w:marLeft w:val="2520"/>
          <w:marRight w:val="0"/>
          <w:marTop w:val="53"/>
          <w:marBottom w:val="0"/>
          <w:divBdr>
            <w:top w:val="none" w:sz="0" w:space="0" w:color="auto"/>
            <w:left w:val="none" w:sz="0" w:space="0" w:color="auto"/>
            <w:bottom w:val="none" w:sz="0" w:space="0" w:color="auto"/>
            <w:right w:val="none" w:sz="0" w:space="0" w:color="auto"/>
          </w:divBdr>
        </w:div>
        <w:div w:id="1837576328">
          <w:marLeft w:val="2520"/>
          <w:marRight w:val="0"/>
          <w:marTop w:val="53"/>
          <w:marBottom w:val="0"/>
          <w:divBdr>
            <w:top w:val="none" w:sz="0" w:space="0" w:color="auto"/>
            <w:left w:val="none" w:sz="0" w:space="0" w:color="auto"/>
            <w:bottom w:val="none" w:sz="0" w:space="0" w:color="auto"/>
            <w:right w:val="none" w:sz="0" w:space="0" w:color="auto"/>
          </w:divBdr>
        </w:div>
      </w:divsChild>
    </w:div>
    <w:div w:id="1584023271">
      <w:bodyDiv w:val="1"/>
      <w:marLeft w:val="0"/>
      <w:marRight w:val="0"/>
      <w:marTop w:val="0"/>
      <w:marBottom w:val="0"/>
      <w:divBdr>
        <w:top w:val="none" w:sz="0" w:space="0" w:color="auto"/>
        <w:left w:val="none" w:sz="0" w:space="0" w:color="auto"/>
        <w:bottom w:val="none" w:sz="0" w:space="0" w:color="auto"/>
        <w:right w:val="none" w:sz="0" w:space="0" w:color="auto"/>
      </w:divBdr>
      <w:divsChild>
        <w:div w:id="25299701">
          <w:marLeft w:val="2520"/>
          <w:marRight w:val="0"/>
          <w:marTop w:val="58"/>
          <w:marBottom w:val="0"/>
          <w:divBdr>
            <w:top w:val="none" w:sz="0" w:space="0" w:color="auto"/>
            <w:left w:val="none" w:sz="0" w:space="0" w:color="auto"/>
            <w:bottom w:val="none" w:sz="0" w:space="0" w:color="auto"/>
            <w:right w:val="none" w:sz="0" w:space="0" w:color="auto"/>
          </w:divBdr>
        </w:div>
        <w:div w:id="195894935">
          <w:marLeft w:val="1800"/>
          <w:marRight w:val="0"/>
          <w:marTop w:val="58"/>
          <w:marBottom w:val="0"/>
          <w:divBdr>
            <w:top w:val="none" w:sz="0" w:space="0" w:color="auto"/>
            <w:left w:val="none" w:sz="0" w:space="0" w:color="auto"/>
            <w:bottom w:val="none" w:sz="0" w:space="0" w:color="auto"/>
            <w:right w:val="none" w:sz="0" w:space="0" w:color="auto"/>
          </w:divBdr>
        </w:div>
        <w:div w:id="514882909">
          <w:marLeft w:val="2520"/>
          <w:marRight w:val="0"/>
          <w:marTop w:val="58"/>
          <w:marBottom w:val="0"/>
          <w:divBdr>
            <w:top w:val="none" w:sz="0" w:space="0" w:color="auto"/>
            <w:left w:val="none" w:sz="0" w:space="0" w:color="auto"/>
            <w:bottom w:val="none" w:sz="0" w:space="0" w:color="auto"/>
            <w:right w:val="none" w:sz="0" w:space="0" w:color="auto"/>
          </w:divBdr>
        </w:div>
        <w:div w:id="697512701">
          <w:marLeft w:val="1800"/>
          <w:marRight w:val="0"/>
          <w:marTop w:val="58"/>
          <w:marBottom w:val="0"/>
          <w:divBdr>
            <w:top w:val="none" w:sz="0" w:space="0" w:color="auto"/>
            <w:left w:val="none" w:sz="0" w:space="0" w:color="auto"/>
            <w:bottom w:val="none" w:sz="0" w:space="0" w:color="auto"/>
            <w:right w:val="none" w:sz="0" w:space="0" w:color="auto"/>
          </w:divBdr>
        </w:div>
        <w:div w:id="700279150">
          <w:marLeft w:val="1800"/>
          <w:marRight w:val="0"/>
          <w:marTop w:val="58"/>
          <w:marBottom w:val="0"/>
          <w:divBdr>
            <w:top w:val="none" w:sz="0" w:space="0" w:color="auto"/>
            <w:left w:val="none" w:sz="0" w:space="0" w:color="auto"/>
            <w:bottom w:val="none" w:sz="0" w:space="0" w:color="auto"/>
            <w:right w:val="none" w:sz="0" w:space="0" w:color="auto"/>
          </w:divBdr>
        </w:div>
        <w:div w:id="973214983">
          <w:marLeft w:val="547"/>
          <w:marRight w:val="0"/>
          <w:marTop w:val="58"/>
          <w:marBottom w:val="0"/>
          <w:divBdr>
            <w:top w:val="none" w:sz="0" w:space="0" w:color="auto"/>
            <w:left w:val="none" w:sz="0" w:space="0" w:color="auto"/>
            <w:bottom w:val="none" w:sz="0" w:space="0" w:color="auto"/>
            <w:right w:val="none" w:sz="0" w:space="0" w:color="auto"/>
          </w:divBdr>
        </w:div>
        <w:div w:id="1817989148">
          <w:marLeft w:val="1800"/>
          <w:marRight w:val="0"/>
          <w:marTop w:val="58"/>
          <w:marBottom w:val="0"/>
          <w:divBdr>
            <w:top w:val="none" w:sz="0" w:space="0" w:color="auto"/>
            <w:left w:val="none" w:sz="0" w:space="0" w:color="auto"/>
            <w:bottom w:val="none" w:sz="0" w:space="0" w:color="auto"/>
            <w:right w:val="none" w:sz="0" w:space="0" w:color="auto"/>
          </w:divBdr>
        </w:div>
        <w:div w:id="1853495912">
          <w:marLeft w:val="1800"/>
          <w:marRight w:val="0"/>
          <w:marTop w:val="58"/>
          <w:marBottom w:val="0"/>
          <w:divBdr>
            <w:top w:val="none" w:sz="0" w:space="0" w:color="auto"/>
            <w:left w:val="none" w:sz="0" w:space="0" w:color="auto"/>
            <w:bottom w:val="none" w:sz="0" w:space="0" w:color="auto"/>
            <w:right w:val="none" w:sz="0" w:space="0" w:color="auto"/>
          </w:divBdr>
        </w:div>
        <w:div w:id="1963340459">
          <w:marLeft w:val="1166"/>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06497321">
      <w:bodyDiv w:val="1"/>
      <w:marLeft w:val="0"/>
      <w:marRight w:val="0"/>
      <w:marTop w:val="0"/>
      <w:marBottom w:val="0"/>
      <w:divBdr>
        <w:top w:val="none" w:sz="0" w:space="0" w:color="auto"/>
        <w:left w:val="none" w:sz="0" w:space="0" w:color="auto"/>
        <w:bottom w:val="none" w:sz="0" w:space="0" w:color="auto"/>
        <w:right w:val="none" w:sz="0" w:space="0" w:color="auto"/>
      </w:divBdr>
      <w:divsChild>
        <w:div w:id="305206060">
          <w:marLeft w:val="2520"/>
          <w:marRight w:val="0"/>
          <w:marTop w:val="67"/>
          <w:marBottom w:val="0"/>
          <w:divBdr>
            <w:top w:val="none" w:sz="0" w:space="0" w:color="auto"/>
            <w:left w:val="none" w:sz="0" w:space="0" w:color="auto"/>
            <w:bottom w:val="none" w:sz="0" w:space="0" w:color="auto"/>
            <w:right w:val="none" w:sz="0" w:space="0" w:color="auto"/>
          </w:divBdr>
        </w:div>
        <w:div w:id="332029180">
          <w:marLeft w:val="1800"/>
          <w:marRight w:val="0"/>
          <w:marTop w:val="67"/>
          <w:marBottom w:val="0"/>
          <w:divBdr>
            <w:top w:val="none" w:sz="0" w:space="0" w:color="auto"/>
            <w:left w:val="none" w:sz="0" w:space="0" w:color="auto"/>
            <w:bottom w:val="none" w:sz="0" w:space="0" w:color="auto"/>
            <w:right w:val="none" w:sz="0" w:space="0" w:color="auto"/>
          </w:divBdr>
        </w:div>
        <w:div w:id="424692000">
          <w:marLeft w:val="2520"/>
          <w:marRight w:val="0"/>
          <w:marTop w:val="67"/>
          <w:marBottom w:val="0"/>
          <w:divBdr>
            <w:top w:val="none" w:sz="0" w:space="0" w:color="auto"/>
            <w:left w:val="none" w:sz="0" w:space="0" w:color="auto"/>
            <w:bottom w:val="none" w:sz="0" w:space="0" w:color="auto"/>
            <w:right w:val="none" w:sz="0" w:space="0" w:color="auto"/>
          </w:divBdr>
        </w:div>
        <w:div w:id="713886569">
          <w:marLeft w:val="2520"/>
          <w:marRight w:val="0"/>
          <w:marTop w:val="67"/>
          <w:marBottom w:val="0"/>
          <w:divBdr>
            <w:top w:val="none" w:sz="0" w:space="0" w:color="auto"/>
            <w:left w:val="none" w:sz="0" w:space="0" w:color="auto"/>
            <w:bottom w:val="none" w:sz="0" w:space="0" w:color="auto"/>
            <w:right w:val="none" w:sz="0" w:space="0" w:color="auto"/>
          </w:divBdr>
        </w:div>
        <w:div w:id="1128279426">
          <w:marLeft w:val="1800"/>
          <w:marRight w:val="0"/>
          <w:marTop w:val="67"/>
          <w:marBottom w:val="0"/>
          <w:divBdr>
            <w:top w:val="none" w:sz="0" w:space="0" w:color="auto"/>
            <w:left w:val="none" w:sz="0" w:space="0" w:color="auto"/>
            <w:bottom w:val="none" w:sz="0" w:space="0" w:color="auto"/>
            <w:right w:val="none" w:sz="0" w:space="0" w:color="auto"/>
          </w:divBdr>
        </w:div>
        <w:div w:id="1376348100">
          <w:marLeft w:val="1166"/>
          <w:marRight w:val="0"/>
          <w:marTop w:val="67"/>
          <w:marBottom w:val="0"/>
          <w:divBdr>
            <w:top w:val="none" w:sz="0" w:space="0" w:color="auto"/>
            <w:left w:val="none" w:sz="0" w:space="0" w:color="auto"/>
            <w:bottom w:val="none" w:sz="0" w:space="0" w:color="auto"/>
            <w:right w:val="none" w:sz="0" w:space="0" w:color="auto"/>
          </w:divBdr>
        </w:div>
        <w:div w:id="1882135651">
          <w:marLeft w:val="2520"/>
          <w:marRight w:val="0"/>
          <w:marTop w:val="67"/>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25710772">
      <w:bodyDiv w:val="1"/>
      <w:marLeft w:val="0"/>
      <w:marRight w:val="0"/>
      <w:marTop w:val="0"/>
      <w:marBottom w:val="0"/>
      <w:divBdr>
        <w:top w:val="none" w:sz="0" w:space="0" w:color="auto"/>
        <w:left w:val="none" w:sz="0" w:space="0" w:color="auto"/>
        <w:bottom w:val="none" w:sz="0" w:space="0" w:color="auto"/>
        <w:right w:val="none" w:sz="0" w:space="0" w:color="auto"/>
      </w:divBdr>
      <w:divsChild>
        <w:div w:id="381754777">
          <w:marLeft w:val="3240"/>
          <w:marRight w:val="0"/>
          <w:marTop w:val="43"/>
          <w:marBottom w:val="0"/>
          <w:divBdr>
            <w:top w:val="none" w:sz="0" w:space="0" w:color="auto"/>
            <w:left w:val="none" w:sz="0" w:space="0" w:color="auto"/>
            <w:bottom w:val="none" w:sz="0" w:space="0" w:color="auto"/>
            <w:right w:val="none" w:sz="0" w:space="0" w:color="auto"/>
          </w:divBdr>
        </w:div>
        <w:div w:id="425998672">
          <w:marLeft w:val="1166"/>
          <w:marRight w:val="0"/>
          <w:marTop w:val="43"/>
          <w:marBottom w:val="0"/>
          <w:divBdr>
            <w:top w:val="none" w:sz="0" w:space="0" w:color="auto"/>
            <w:left w:val="none" w:sz="0" w:space="0" w:color="auto"/>
            <w:bottom w:val="none" w:sz="0" w:space="0" w:color="auto"/>
            <w:right w:val="none" w:sz="0" w:space="0" w:color="auto"/>
          </w:divBdr>
        </w:div>
        <w:div w:id="495540221">
          <w:marLeft w:val="2520"/>
          <w:marRight w:val="0"/>
          <w:marTop w:val="43"/>
          <w:marBottom w:val="0"/>
          <w:divBdr>
            <w:top w:val="none" w:sz="0" w:space="0" w:color="auto"/>
            <w:left w:val="none" w:sz="0" w:space="0" w:color="auto"/>
            <w:bottom w:val="none" w:sz="0" w:space="0" w:color="auto"/>
            <w:right w:val="none" w:sz="0" w:space="0" w:color="auto"/>
          </w:divBdr>
        </w:div>
        <w:div w:id="543103487">
          <w:marLeft w:val="2520"/>
          <w:marRight w:val="0"/>
          <w:marTop w:val="43"/>
          <w:marBottom w:val="0"/>
          <w:divBdr>
            <w:top w:val="none" w:sz="0" w:space="0" w:color="auto"/>
            <w:left w:val="none" w:sz="0" w:space="0" w:color="auto"/>
            <w:bottom w:val="none" w:sz="0" w:space="0" w:color="auto"/>
            <w:right w:val="none" w:sz="0" w:space="0" w:color="auto"/>
          </w:divBdr>
        </w:div>
        <w:div w:id="664361257">
          <w:marLeft w:val="3240"/>
          <w:marRight w:val="0"/>
          <w:marTop w:val="43"/>
          <w:marBottom w:val="0"/>
          <w:divBdr>
            <w:top w:val="none" w:sz="0" w:space="0" w:color="auto"/>
            <w:left w:val="none" w:sz="0" w:space="0" w:color="auto"/>
            <w:bottom w:val="none" w:sz="0" w:space="0" w:color="auto"/>
            <w:right w:val="none" w:sz="0" w:space="0" w:color="auto"/>
          </w:divBdr>
        </w:div>
        <w:div w:id="711538871">
          <w:marLeft w:val="1800"/>
          <w:marRight w:val="0"/>
          <w:marTop w:val="43"/>
          <w:marBottom w:val="0"/>
          <w:divBdr>
            <w:top w:val="none" w:sz="0" w:space="0" w:color="auto"/>
            <w:left w:val="none" w:sz="0" w:space="0" w:color="auto"/>
            <w:bottom w:val="none" w:sz="0" w:space="0" w:color="auto"/>
            <w:right w:val="none" w:sz="0" w:space="0" w:color="auto"/>
          </w:divBdr>
        </w:div>
        <w:div w:id="739404618">
          <w:marLeft w:val="1800"/>
          <w:marRight w:val="0"/>
          <w:marTop w:val="43"/>
          <w:marBottom w:val="0"/>
          <w:divBdr>
            <w:top w:val="none" w:sz="0" w:space="0" w:color="auto"/>
            <w:left w:val="none" w:sz="0" w:space="0" w:color="auto"/>
            <w:bottom w:val="none" w:sz="0" w:space="0" w:color="auto"/>
            <w:right w:val="none" w:sz="0" w:space="0" w:color="auto"/>
          </w:divBdr>
        </w:div>
        <w:div w:id="940181044">
          <w:marLeft w:val="3240"/>
          <w:marRight w:val="0"/>
          <w:marTop w:val="43"/>
          <w:marBottom w:val="0"/>
          <w:divBdr>
            <w:top w:val="none" w:sz="0" w:space="0" w:color="auto"/>
            <w:left w:val="none" w:sz="0" w:space="0" w:color="auto"/>
            <w:bottom w:val="none" w:sz="0" w:space="0" w:color="auto"/>
            <w:right w:val="none" w:sz="0" w:space="0" w:color="auto"/>
          </w:divBdr>
        </w:div>
        <w:div w:id="1010716787">
          <w:marLeft w:val="3240"/>
          <w:marRight w:val="0"/>
          <w:marTop w:val="43"/>
          <w:marBottom w:val="0"/>
          <w:divBdr>
            <w:top w:val="none" w:sz="0" w:space="0" w:color="auto"/>
            <w:left w:val="none" w:sz="0" w:space="0" w:color="auto"/>
            <w:bottom w:val="none" w:sz="0" w:space="0" w:color="auto"/>
            <w:right w:val="none" w:sz="0" w:space="0" w:color="auto"/>
          </w:divBdr>
        </w:div>
        <w:div w:id="1072386185">
          <w:marLeft w:val="1800"/>
          <w:marRight w:val="0"/>
          <w:marTop w:val="43"/>
          <w:marBottom w:val="0"/>
          <w:divBdr>
            <w:top w:val="none" w:sz="0" w:space="0" w:color="auto"/>
            <w:left w:val="none" w:sz="0" w:space="0" w:color="auto"/>
            <w:bottom w:val="none" w:sz="0" w:space="0" w:color="auto"/>
            <w:right w:val="none" w:sz="0" w:space="0" w:color="auto"/>
          </w:divBdr>
        </w:div>
        <w:div w:id="1091315327">
          <w:marLeft w:val="3240"/>
          <w:marRight w:val="0"/>
          <w:marTop w:val="43"/>
          <w:marBottom w:val="0"/>
          <w:divBdr>
            <w:top w:val="none" w:sz="0" w:space="0" w:color="auto"/>
            <w:left w:val="none" w:sz="0" w:space="0" w:color="auto"/>
            <w:bottom w:val="none" w:sz="0" w:space="0" w:color="auto"/>
            <w:right w:val="none" w:sz="0" w:space="0" w:color="auto"/>
          </w:divBdr>
        </w:div>
        <w:div w:id="1121337940">
          <w:marLeft w:val="547"/>
          <w:marRight w:val="0"/>
          <w:marTop w:val="43"/>
          <w:marBottom w:val="0"/>
          <w:divBdr>
            <w:top w:val="none" w:sz="0" w:space="0" w:color="auto"/>
            <w:left w:val="none" w:sz="0" w:space="0" w:color="auto"/>
            <w:bottom w:val="none" w:sz="0" w:space="0" w:color="auto"/>
            <w:right w:val="none" w:sz="0" w:space="0" w:color="auto"/>
          </w:divBdr>
        </w:div>
        <w:div w:id="1437555605">
          <w:marLeft w:val="3240"/>
          <w:marRight w:val="0"/>
          <w:marTop w:val="43"/>
          <w:marBottom w:val="0"/>
          <w:divBdr>
            <w:top w:val="none" w:sz="0" w:space="0" w:color="auto"/>
            <w:left w:val="none" w:sz="0" w:space="0" w:color="auto"/>
            <w:bottom w:val="none" w:sz="0" w:space="0" w:color="auto"/>
            <w:right w:val="none" w:sz="0" w:space="0" w:color="auto"/>
          </w:divBdr>
        </w:div>
        <w:div w:id="1445030288">
          <w:marLeft w:val="3240"/>
          <w:marRight w:val="0"/>
          <w:marTop w:val="43"/>
          <w:marBottom w:val="0"/>
          <w:divBdr>
            <w:top w:val="none" w:sz="0" w:space="0" w:color="auto"/>
            <w:left w:val="none" w:sz="0" w:space="0" w:color="auto"/>
            <w:bottom w:val="none" w:sz="0" w:space="0" w:color="auto"/>
            <w:right w:val="none" w:sz="0" w:space="0" w:color="auto"/>
          </w:divBdr>
        </w:div>
        <w:div w:id="1661612347">
          <w:marLeft w:val="3240"/>
          <w:marRight w:val="0"/>
          <w:marTop w:val="43"/>
          <w:marBottom w:val="0"/>
          <w:divBdr>
            <w:top w:val="none" w:sz="0" w:space="0" w:color="auto"/>
            <w:left w:val="none" w:sz="0" w:space="0" w:color="auto"/>
            <w:bottom w:val="none" w:sz="0" w:space="0" w:color="auto"/>
            <w:right w:val="none" w:sz="0" w:space="0" w:color="auto"/>
          </w:divBdr>
        </w:div>
        <w:div w:id="1902404624">
          <w:marLeft w:val="2520"/>
          <w:marRight w:val="0"/>
          <w:marTop w:val="43"/>
          <w:marBottom w:val="0"/>
          <w:divBdr>
            <w:top w:val="none" w:sz="0" w:space="0" w:color="auto"/>
            <w:left w:val="none" w:sz="0" w:space="0" w:color="auto"/>
            <w:bottom w:val="none" w:sz="0" w:space="0" w:color="auto"/>
            <w:right w:val="none" w:sz="0" w:space="0" w:color="auto"/>
          </w:divBdr>
        </w:div>
        <w:div w:id="1921331768">
          <w:marLeft w:val="2520"/>
          <w:marRight w:val="0"/>
          <w:marTop w:val="43"/>
          <w:marBottom w:val="0"/>
          <w:divBdr>
            <w:top w:val="none" w:sz="0" w:space="0" w:color="auto"/>
            <w:left w:val="none" w:sz="0" w:space="0" w:color="auto"/>
            <w:bottom w:val="none" w:sz="0" w:space="0" w:color="auto"/>
            <w:right w:val="none" w:sz="0" w:space="0" w:color="auto"/>
          </w:divBdr>
        </w:div>
        <w:div w:id="1985498825">
          <w:marLeft w:val="1800"/>
          <w:marRight w:val="0"/>
          <w:marTop w:val="43"/>
          <w:marBottom w:val="0"/>
          <w:divBdr>
            <w:top w:val="none" w:sz="0" w:space="0" w:color="auto"/>
            <w:left w:val="none" w:sz="0" w:space="0" w:color="auto"/>
            <w:bottom w:val="none" w:sz="0" w:space="0" w:color="auto"/>
            <w:right w:val="none" w:sz="0" w:space="0" w:color="auto"/>
          </w:divBdr>
        </w:div>
      </w:divsChild>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39935152">
      <w:bodyDiv w:val="1"/>
      <w:marLeft w:val="0"/>
      <w:marRight w:val="0"/>
      <w:marTop w:val="0"/>
      <w:marBottom w:val="0"/>
      <w:divBdr>
        <w:top w:val="none" w:sz="0" w:space="0" w:color="auto"/>
        <w:left w:val="none" w:sz="0" w:space="0" w:color="auto"/>
        <w:bottom w:val="none" w:sz="0" w:space="0" w:color="auto"/>
        <w:right w:val="none" w:sz="0" w:space="0" w:color="auto"/>
      </w:divBdr>
      <w:divsChild>
        <w:div w:id="578245915">
          <w:marLeft w:val="1800"/>
          <w:marRight w:val="0"/>
          <w:marTop w:val="67"/>
          <w:marBottom w:val="0"/>
          <w:divBdr>
            <w:top w:val="none" w:sz="0" w:space="0" w:color="auto"/>
            <w:left w:val="none" w:sz="0" w:space="0" w:color="auto"/>
            <w:bottom w:val="none" w:sz="0" w:space="0" w:color="auto"/>
            <w:right w:val="none" w:sz="0" w:space="0" w:color="auto"/>
          </w:divBdr>
        </w:div>
        <w:div w:id="671614669">
          <w:marLeft w:val="1800"/>
          <w:marRight w:val="0"/>
          <w:marTop w:val="67"/>
          <w:marBottom w:val="0"/>
          <w:divBdr>
            <w:top w:val="none" w:sz="0" w:space="0" w:color="auto"/>
            <w:left w:val="none" w:sz="0" w:space="0" w:color="auto"/>
            <w:bottom w:val="none" w:sz="0" w:space="0" w:color="auto"/>
            <w:right w:val="none" w:sz="0" w:space="0" w:color="auto"/>
          </w:divBdr>
        </w:div>
        <w:div w:id="1148595043">
          <w:marLeft w:val="547"/>
          <w:marRight w:val="0"/>
          <w:marTop w:val="67"/>
          <w:marBottom w:val="0"/>
          <w:divBdr>
            <w:top w:val="none" w:sz="0" w:space="0" w:color="auto"/>
            <w:left w:val="none" w:sz="0" w:space="0" w:color="auto"/>
            <w:bottom w:val="none" w:sz="0" w:space="0" w:color="auto"/>
            <w:right w:val="none" w:sz="0" w:space="0" w:color="auto"/>
          </w:divBdr>
        </w:div>
        <w:div w:id="1515998339">
          <w:marLeft w:val="1166"/>
          <w:marRight w:val="0"/>
          <w:marTop w:val="67"/>
          <w:marBottom w:val="0"/>
          <w:divBdr>
            <w:top w:val="none" w:sz="0" w:space="0" w:color="auto"/>
            <w:left w:val="none" w:sz="0" w:space="0" w:color="auto"/>
            <w:bottom w:val="none" w:sz="0" w:space="0" w:color="auto"/>
            <w:right w:val="none" w:sz="0" w:space="0" w:color="auto"/>
          </w:divBdr>
        </w:div>
        <w:div w:id="1526016240">
          <w:marLeft w:val="1800"/>
          <w:marRight w:val="0"/>
          <w:marTop w:val="67"/>
          <w:marBottom w:val="0"/>
          <w:divBdr>
            <w:top w:val="none" w:sz="0" w:space="0" w:color="auto"/>
            <w:left w:val="none" w:sz="0" w:space="0" w:color="auto"/>
            <w:bottom w:val="none" w:sz="0" w:space="0" w:color="auto"/>
            <w:right w:val="none" w:sz="0" w:space="0" w:color="auto"/>
          </w:divBdr>
        </w:div>
        <w:div w:id="1727683468">
          <w:marLeft w:val="1800"/>
          <w:marRight w:val="0"/>
          <w:marTop w:val="67"/>
          <w:marBottom w:val="0"/>
          <w:divBdr>
            <w:top w:val="none" w:sz="0" w:space="0" w:color="auto"/>
            <w:left w:val="none" w:sz="0" w:space="0" w:color="auto"/>
            <w:bottom w:val="none" w:sz="0" w:space="0" w:color="auto"/>
            <w:right w:val="none" w:sz="0" w:space="0" w:color="auto"/>
          </w:divBdr>
        </w:div>
        <w:div w:id="1740905673">
          <w:marLeft w:val="1800"/>
          <w:marRight w:val="0"/>
          <w:marTop w:val="67"/>
          <w:marBottom w:val="0"/>
          <w:divBdr>
            <w:top w:val="none" w:sz="0" w:space="0" w:color="auto"/>
            <w:left w:val="none" w:sz="0" w:space="0" w:color="auto"/>
            <w:bottom w:val="none" w:sz="0" w:space="0" w:color="auto"/>
            <w:right w:val="none" w:sz="0" w:space="0" w:color="auto"/>
          </w:divBdr>
        </w:div>
      </w:divsChild>
    </w:div>
    <w:div w:id="1767538313">
      <w:bodyDiv w:val="1"/>
      <w:marLeft w:val="0"/>
      <w:marRight w:val="0"/>
      <w:marTop w:val="0"/>
      <w:marBottom w:val="0"/>
      <w:divBdr>
        <w:top w:val="none" w:sz="0" w:space="0" w:color="auto"/>
        <w:left w:val="none" w:sz="0" w:space="0" w:color="auto"/>
        <w:bottom w:val="none" w:sz="0" w:space="0" w:color="auto"/>
        <w:right w:val="none" w:sz="0" w:space="0" w:color="auto"/>
      </w:divBdr>
      <w:divsChild>
        <w:div w:id="332341713">
          <w:marLeft w:val="1166"/>
          <w:marRight w:val="0"/>
          <w:marTop w:val="58"/>
          <w:marBottom w:val="0"/>
          <w:divBdr>
            <w:top w:val="none" w:sz="0" w:space="0" w:color="auto"/>
            <w:left w:val="none" w:sz="0" w:space="0" w:color="auto"/>
            <w:bottom w:val="none" w:sz="0" w:space="0" w:color="auto"/>
            <w:right w:val="none" w:sz="0" w:space="0" w:color="auto"/>
          </w:divBdr>
        </w:div>
        <w:div w:id="480463847">
          <w:marLeft w:val="1800"/>
          <w:marRight w:val="0"/>
          <w:marTop w:val="58"/>
          <w:marBottom w:val="0"/>
          <w:divBdr>
            <w:top w:val="none" w:sz="0" w:space="0" w:color="auto"/>
            <w:left w:val="none" w:sz="0" w:space="0" w:color="auto"/>
            <w:bottom w:val="none" w:sz="0" w:space="0" w:color="auto"/>
            <w:right w:val="none" w:sz="0" w:space="0" w:color="auto"/>
          </w:divBdr>
        </w:div>
        <w:div w:id="752627191">
          <w:marLeft w:val="1800"/>
          <w:marRight w:val="0"/>
          <w:marTop w:val="58"/>
          <w:marBottom w:val="0"/>
          <w:divBdr>
            <w:top w:val="none" w:sz="0" w:space="0" w:color="auto"/>
            <w:left w:val="none" w:sz="0" w:space="0" w:color="auto"/>
            <w:bottom w:val="none" w:sz="0" w:space="0" w:color="auto"/>
            <w:right w:val="none" w:sz="0" w:space="0" w:color="auto"/>
          </w:divBdr>
        </w:div>
        <w:div w:id="1592086782">
          <w:marLeft w:val="547"/>
          <w:marRight w:val="0"/>
          <w:marTop w:val="58"/>
          <w:marBottom w:val="0"/>
          <w:divBdr>
            <w:top w:val="none" w:sz="0" w:space="0" w:color="auto"/>
            <w:left w:val="none" w:sz="0" w:space="0" w:color="auto"/>
            <w:bottom w:val="none" w:sz="0" w:space="0" w:color="auto"/>
            <w:right w:val="none" w:sz="0" w:space="0" w:color="auto"/>
          </w:divBdr>
        </w:div>
        <w:div w:id="1662854285">
          <w:marLeft w:val="1800"/>
          <w:marRight w:val="0"/>
          <w:marTop w:val="58"/>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53107517">
      <w:bodyDiv w:val="1"/>
      <w:marLeft w:val="0"/>
      <w:marRight w:val="0"/>
      <w:marTop w:val="0"/>
      <w:marBottom w:val="0"/>
      <w:divBdr>
        <w:top w:val="none" w:sz="0" w:space="0" w:color="auto"/>
        <w:left w:val="none" w:sz="0" w:space="0" w:color="auto"/>
        <w:bottom w:val="none" w:sz="0" w:space="0" w:color="auto"/>
        <w:right w:val="none" w:sz="0" w:space="0" w:color="auto"/>
      </w:divBdr>
      <w:divsChild>
        <w:div w:id="226306080">
          <w:marLeft w:val="1800"/>
          <w:marRight w:val="0"/>
          <w:marTop w:val="58"/>
          <w:marBottom w:val="0"/>
          <w:divBdr>
            <w:top w:val="none" w:sz="0" w:space="0" w:color="auto"/>
            <w:left w:val="none" w:sz="0" w:space="0" w:color="auto"/>
            <w:bottom w:val="none" w:sz="0" w:space="0" w:color="auto"/>
            <w:right w:val="none" w:sz="0" w:space="0" w:color="auto"/>
          </w:divBdr>
        </w:div>
        <w:div w:id="832523202">
          <w:marLeft w:val="2520"/>
          <w:marRight w:val="0"/>
          <w:marTop w:val="58"/>
          <w:marBottom w:val="0"/>
          <w:divBdr>
            <w:top w:val="none" w:sz="0" w:space="0" w:color="auto"/>
            <w:left w:val="none" w:sz="0" w:space="0" w:color="auto"/>
            <w:bottom w:val="none" w:sz="0" w:space="0" w:color="auto"/>
            <w:right w:val="none" w:sz="0" w:space="0" w:color="auto"/>
          </w:divBdr>
        </w:div>
        <w:div w:id="1229146842">
          <w:marLeft w:val="2520"/>
          <w:marRight w:val="0"/>
          <w:marTop w:val="58"/>
          <w:marBottom w:val="0"/>
          <w:divBdr>
            <w:top w:val="none" w:sz="0" w:space="0" w:color="auto"/>
            <w:left w:val="none" w:sz="0" w:space="0" w:color="auto"/>
            <w:bottom w:val="none" w:sz="0" w:space="0" w:color="auto"/>
            <w:right w:val="none" w:sz="0" w:space="0" w:color="auto"/>
          </w:divBdr>
        </w:div>
        <w:div w:id="1295133448">
          <w:marLeft w:val="1800"/>
          <w:marRight w:val="0"/>
          <w:marTop w:val="58"/>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1211997">
      <w:bodyDiv w:val="1"/>
      <w:marLeft w:val="0"/>
      <w:marRight w:val="0"/>
      <w:marTop w:val="0"/>
      <w:marBottom w:val="0"/>
      <w:divBdr>
        <w:top w:val="none" w:sz="0" w:space="0" w:color="auto"/>
        <w:left w:val="none" w:sz="0" w:space="0" w:color="auto"/>
        <w:bottom w:val="none" w:sz="0" w:space="0" w:color="auto"/>
        <w:right w:val="none" w:sz="0" w:space="0" w:color="auto"/>
      </w:divBdr>
      <w:divsChild>
        <w:div w:id="463275348">
          <w:marLeft w:val="547"/>
          <w:marRight w:val="0"/>
          <w:marTop w:val="96"/>
          <w:marBottom w:val="0"/>
          <w:divBdr>
            <w:top w:val="none" w:sz="0" w:space="0" w:color="auto"/>
            <w:left w:val="none" w:sz="0" w:space="0" w:color="auto"/>
            <w:bottom w:val="none" w:sz="0" w:space="0" w:color="auto"/>
            <w:right w:val="none" w:sz="0" w:space="0" w:color="auto"/>
          </w:divBdr>
        </w:div>
      </w:divsChild>
    </w:div>
    <w:div w:id="1913157011">
      <w:bodyDiv w:val="1"/>
      <w:marLeft w:val="0"/>
      <w:marRight w:val="0"/>
      <w:marTop w:val="0"/>
      <w:marBottom w:val="0"/>
      <w:divBdr>
        <w:top w:val="none" w:sz="0" w:space="0" w:color="auto"/>
        <w:left w:val="none" w:sz="0" w:space="0" w:color="auto"/>
        <w:bottom w:val="none" w:sz="0" w:space="0" w:color="auto"/>
        <w:right w:val="none" w:sz="0" w:space="0" w:color="auto"/>
      </w:divBdr>
    </w:div>
    <w:div w:id="1920754165">
      <w:bodyDiv w:val="1"/>
      <w:marLeft w:val="0"/>
      <w:marRight w:val="0"/>
      <w:marTop w:val="0"/>
      <w:marBottom w:val="0"/>
      <w:divBdr>
        <w:top w:val="none" w:sz="0" w:space="0" w:color="auto"/>
        <w:left w:val="none" w:sz="0" w:space="0" w:color="auto"/>
        <w:bottom w:val="none" w:sz="0" w:space="0" w:color="auto"/>
        <w:right w:val="none" w:sz="0" w:space="0" w:color="auto"/>
      </w:divBdr>
      <w:divsChild>
        <w:div w:id="775708588">
          <w:marLeft w:val="547"/>
          <w:marRight w:val="0"/>
          <w:marTop w:val="53"/>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63996934">
      <w:bodyDiv w:val="1"/>
      <w:marLeft w:val="0"/>
      <w:marRight w:val="0"/>
      <w:marTop w:val="0"/>
      <w:marBottom w:val="0"/>
      <w:divBdr>
        <w:top w:val="none" w:sz="0" w:space="0" w:color="auto"/>
        <w:left w:val="none" w:sz="0" w:space="0" w:color="auto"/>
        <w:bottom w:val="none" w:sz="0" w:space="0" w:color="auto"/>
        <w:right w:val="none" w:sz="0" w:space="0" w:color="auto"/>
      </w:divBdr>
      <w:divsChild>
        <w:div w:id="902108485">
          <w:marLeft w:val="1267"/>
          <w:marRight w:val="0"/>
          <w:marTop w:val="77"/>
          <w:marBottom w:val="0"/>
          <w:divBdr>
            <w:top w:val="none" w:sz="0" w:space="0" w:color="auto"/>
            <w:left w:val="none" w:sz="0" w:space="0" w:color="auto"/>
            <w:bottom w:val="none" w:sz="0" w:space="0" w:color="auto"/>
            <w:right w:val="none" w:sz="0" w:space="0" w:color="auto"/>
          </w:divBdr>
        </w:div>
        <w:div w:id="1585652444">
          <w:marLeft w:val="1267"/>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36076430">
      <w:bodyDiv w:val="1"/>
      <w:marLeft w:val="0"/>
      <w:marRight w:val="0"/>
      <w:marTop w:val="0"/>
      <w:marBottom w:val="0"/>
      <w:divBdr>
        <w:top w:val="none" w:sz="0" w:space="0" w:color="auto"/>
        <w:left w:val="none" w:sz="0" w:space="0" w:color="auto"/>
        <w:bottom w:val="none" w:sz="0" w:space="0" w:color="auto"/>
        <w:right w:val="none" w:sz="0" w:space="0" w:color="auto"/>
      </w:divBdr>
      <w:divsChild>
        <w:div w:id="2170535">
          <w:marLeft w:val="1166"/>
          <w:marRight w:val="0"/>
          <w:marTop w:val="0"/>
          <w:marBottom w:val="0"/>
          <w:divBdr>
            <w:top w:val="none" w:sz="0" w:space="0" w:color="auto"/>
            <w:left w:val="none" w:sz="0" w:space="0" w:color="auto"/>
            <w:bottom w:val="none" w:sz="0" w:space="0" w:color="auto"/>
            <w:right w:val="none" w:sz="0" w:space="0" w:color="auto"/>
          </w:divBdr>
        </w:div>
        <w:div w:id="30112548">
          <w:marLeft w:val="446"/>
          <w:marRight w:val="0"/>
          <w:marTop w:val="0"/>
          <w:marBottom w:val="0"/>
          <w:divBdr>
            <w:top w:val="none" w:sz="0" w:space="0" w:color="auto"/>
            <w:left w:val="none" w:sz="0" w:space="0" w:color="auto"/>
            <w:bottom w:val="none" w:sz="0" w:space="0" w:color="auto"/>
            <w:right w:val="none" w:sz="0" w:space="0" w:color="auto"/>
          </w:divBdr>
        </w:div>
        <w:div w:id="101463657">
          <w:marLeft w:val="1166"/>
          <w:marRight w:val="0"/>
          <w:marTop w:val="0"/>
          <w:marBottom w:val="0"/>
          <w:divBdr>
            <w:top w:val="none" w:sz="0" w:space="0" w:color="auto"/>
            <w:left w:val="none" w:sz="0" w:space="0" w:color="auto"/>
            <w:bottom w:val="none" w:sz="0" w:space="0" w:color="auto"/>
            <w:right w:val="none" w:sz="0" w:space="0" w:color="auto"/>
          </w:divBdr>
        </w:div>
        <w:div w:id="424691862">
          <w:marLeft w:val="1166"/>
          <w:marRight w:val="0"/>
          <w:marTop w:val="0"/>
          <w:marBottom w:val="0"/>
          <w:divBdr>
            <w:top w:val="none" w:sz="0" w:space="0" w:color="auto"/>
            <w:left w:val="none" w:sz="0" w:space="0" w:color="auto"/>
            <w:bottom w:val="none" w:sz="0" w:space="0" w:color="auto"/>
            <w:right w:val="none" w:sz="0" w:space="0" w:color="auto"/>
          </w:divBdr>
        </w:div>
        <w:div w:id="685520764">
          <w:marLeft w:val="1166"/>
          <w:marRight w:val="0"/>
          <w:marTop w:val="0"/>
          <w:marBottom w:val="0"/>
          <w:divBdr>
            <w:top w:val="none" w:sz="0" w:space="0" w:color="auto"/>
            <w:left w:val="none" w:sz="0" w:space="0" w:color="auto"/>
            <w:bottom w:val="none" w:sz="0" w:space="0" w:color="auto"/>
            <w:right w:val="none" w:sz="0" w:space="0" w:color="auto"/>
          </w:divBdr>
        </w:div>
        <w:div w:id="979653063">
          <w:marLeft w:val="1166"/>
          <w:marRight w:val="0"/>
          <w:marTop w:val="0"/>
          <w:marBottom w:val="0"/>
          <w:divBdr>
            <w:top w:val="none" w:sz="0" w:space="0" w:color="auto"/>
            <w:left w:val="none" w:sz="0" w:space="0" w:color="auto"/>
            <w:bottom w:val="none" w:sz="0" w:space="0" w:color="auto"/>
            <w:right w:val="none" w:sz="0" w:space="0" w:color="auto"/>
          </w:divBdr>
        </w:div>
        <w:div w:id="1164053749">
          <w:marLeft w:val="1886"/>
          <w:marRight w:val="0"/>
          <w:marTop w:val="0"/>
          <w:marBottom w:val="0"/>
          <w:divBdr>
            <w:top w:val="none" w:sz="0" w:space="0" w:color="auto"/>
            <w:left w:val="none" w:sz="0" w:space="0" w:color="auto"/>
            <w:bottom w:val="none" w:sz="0" w:space="0" w:color="auto"/>
            <w:right w:val="none" w:sz="0" w:space="0" w:color="auto"/>
          </w:divBdr>
        </w:div>
        <w:div w:id="1385375669">
          <w:marLeft w:val="1166"/>
          <w:marRight w:val="0"/>
          <w:marTop w:val="0"/>
          <w:marBottom w:val="0"/>
          <w:divBdr>
            <w:top w:val="none" w:sz="0" w:space="0" w:color="auto"/>
            <w:left w:val="none" w:sz="0" w:space="0" w:color="auto"/>
            <w:bottom w:val="none" w:sz="0" w:space="0" w:color="auto"/>
            <w:right w:val="none" w:sz="0" w:space="0" w:color="auto"/>
          </w:divBdr>
        </w:div>
        <w:div w:id="1786196707">
          <w:marLeft w:val="1886"/>
          <w:marRight w:val="0"/>
          <w:marTop w:val="0"/>
          <w:marBottom w:val="0"/>
          <w:divBdr>
            <w:top w:val="none" w:sz="0" w:space="0" w:color="auto"/>
            <w:left w:val="none" w:sz="0" w:space="0" w:color="auto"/>
            <w:bottom w:val="none" w:sz="0" w:space="0" w:color="auto"/>
            <w:right w:val="none" w:sz="0" w:space="0" w:color="auto"/>
          </w:divBdr>
        </w:div>
        <w:div w:id="1870993044">
          <w:marLeft w:val="1166"/>
          <w:marRight w:val="0"/>
          <w:marTop w:val="0"/>
          <w:marBottom w:val="0"/>
          <w:divBdr>
            <w:top w:val="none" w:sz="0" w:space="0" w:color="auto"/>
            <w:left w:val="none" w:sz="0" w:space="0" w:color="auto"/>
            <w:bottom w:val="none" w:sz="0" w:space="0" w:color="auto"/>
            <w:right w:val="none" w:sz="0" w:space="0" w:color="auto"/>
          </w:divBdr>
        </w:div>
        <w:div w:id="2103184278">
          <w:marLeft w:val="1166"/>
          <w:marRight w:val="0"/>
          <w:marTop w:val="0"/>
          <w:marBottom w:val="0"/>
          <w:divBdr>
            <w:top w:val="none" w:sz="0" w:space="0" w:color="auto"/>
            <w:left w:val="none" w:sz="0" w:space="0" w:color="auto"/>
            <w:bottom w:val="none" w:sz="0" w:space="0" w:color="auto"/>
            <w:right w:val="none" w:sz="0" w:space="0" w:color="auto"/>
          </w:divBdr>
        </w:div>
        <w:div w:id="2122068365">
          <w:marLeft w:val="1886"/>
          <w:marRight w:val="0"/>
          <w:marTop w:val="0"/>
          <w:marBottom w:val="0"/>
          <w:divBdr>
            <w:top w:val="none" w:sz="0" w:space="0" w:color="auto"/>
            <w:left w:val="none" w:sz="0" w:space="0" w:color="auto"/>
            <w:bottom w:val="none" w:sz="0" w:space="0" w:color="auto"/>
            <w:right w:val="none" w:sz="0" w:space="0" w:color="auto"/>
          </w:divBdr>
        </w:div>
      </w:divsChild>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79937877">
      <w:bodyDiv w:val="1"/>
      <w:marLeft w:val="0"/>
      <w:marRight w:val="0"/>
      <w:marTop w:val="0"/>
      <w:marBottom w:val="0"/>
      <w:divBdr>
        <w:top w:val="none" w:sz="0" w:space="0" w:color="auto"/>
        <w:left w:val="none" w:sz="0" w:space="0" w:color="auto"/>
        <w:bottom w:val="none" w:sz="0" w:space="0" w:color="auto"/>
        <w:right w:val="none" w:sz="0" w:space="0" w:color="auto"/>
      </w:divBdr>
      <w:divsChild>
        <w:div w:id="76753989">
          <w:marLeft w:val="1166"/>
          <w:marRight w:val="0"/>
          <w:marTop w:val="0"/>
          <w:marBottom w:val="0"/>
          <w:divBdr>
            <w:top w:val="none" w:sz="0" w:space="0" w:color="auto"/>
            <w:left w:val="none" w:sz="0" w:space="0" w:color="auto"/>
            <w:bottom w:val="none" w:sz="0" w:space="0" w:color="auto"/>
            <w:right w:val="none" w:sz="0" w:space="0" w:color="auto"/>
          </w:divBdr>
        </w:div>
        <w:div w:id="233127017">
          <w:marLeft w:val="1886"/>
          <w:marRight w:val="0"/>
          <w:marTop w:val="0"/>
          <w:marBottom w:val="0"/>
          <w:divBdr>
            <w:top w:val="none" w:sz="0" w:space="0" w:color="auto"/>
            <w:left w:val="none" w:sz="0" w:space="0" w:color="auto"/>
            <w:bottom w:val="none" w:sz="0" w:space="0" w:color="auto"/>
            <w:right w:val="none" w:sz="0" w:space="0" w:color="auto"/>
          </w:divBdr>
        </w:div>
        <w:div w:id="606423051">
          <w:marLeft w:val="1886"/>
          <w:marRight w:val="0"/>
          <w:marTop w:val="0"/>
          <w:marBottom w:val="0"/>
          <w:divBdr>
            <w:top w:val="none" w:sz="0" w:space="0" w:color="auto"/>
            <w:left w:val="none" w:sz="0" w:space="0" w:color="auto"/>
            <w:bottom w:val="none" w:sz="0" w:space="0" w:color="auto"/>
            <w:right w:val="none" w:sz="0" w:space="0" w:color="auto"/>
          </w:divBdr>
        </w:div>
        <w:div w:id="624428420">
          <w:marLeft w:val="446"/>
          <w:marRight w:val="0"/>
          <w:marTop w:val="0"/>
          <w:marBottom w:val="0"/>
          <w:divBdr>
            <w:top w:val="none" w:sz="0" w:space="0" w:color="auto"/>
            <w:left w:val="none" w:sz="0" w:space="0" w:color="auto"/>
            <w:bottom w:val="none" w:sz="0" w:space="0" w:color="auto"/>
            <w:right w:val="none" w:sz="0" w:space="0" w:color="auto"/>
          </w:divBdr>
        </w:div>
      </w:divsChild>
    </w:div>
    <w:div w:id="2113814550">
      <w:bodyDiv w:val="1"/>
      <w:marLeft w:val="0"/>
      <w:marRight w:val="0"/>
      <w:marTop w:val="0"/>
      <w:marBottom w:val="0"/>
      <w:divBdr>
        <w:top w:val="none" w:sz="0" w:space="0" w:color="auto"/>
        <w:left w:val="none" w:sz="0" w:space="0" w:color="auto"/>
        <w:bottom w:val="none" w:sz="0" w:space="0" w:color="auto"/>
        <w:right w:val="none" w:sz="0" w:space="0" w:color="auto"/>
      </w:divBdr>
      <w:divsChild>
        <w:div w:id="11995985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D2AD2050-A119-4D39-B0C7-5B61583999D8}">
  <ds:schemaRefs>
    <ds:schemaRef ds:uri="http://schemas.microsoft.com/sharepoint/v3/contenttype/forms"/>
  </ds:schemaRefs>
</ds:datastoreItem>
</file>

<file path=customXml/itemProps2.xml><?xml version="1.0" encoding="utf-8"?>
<ds:datastoreItem xmlns:ds="http://schemas.openxmlformats.org/officeDocument/2006/customXml" ds:itemID="{4B3B8F86-0C6C-4AF9-B2B7-08129E4811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4.xml><?xml version="1.0" encoding="utf-8"?>
<ds:datastoreItem xmlns:ds="http://schemas.openxmlformats.org/officeDocument/2006/customXml" ds:itemID="{83C33741-3A4D-44A7-B7B2-E4F895EAFEF0}">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3326</Words>
  <Characters>17191</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2021-09-03T12:31:00Z</dcterms:created>
  <dcterms:modified xsi:type="dcterms:W3CDTF">2021-10-22T20:50:00Z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